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CC4FFE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DC0122" w:rsidR="00C9039F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31849B" w:themeColor="accent5" w:themeShade="BF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eastAsia="pt-BR"/>
              </w:rPr>
              <w:t>794320</w:t>
            </w: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 xml:space="preserve">, </w:t>
            </w:r>
            <w:r w:rsidRPr="00A33A52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eastAsia="pt-BR"/>
              </w:rPr>
              <w:t>809618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E90BA4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AG054V, </w:t>
            </w:r>
            <w:r w:rsidRPr="008A77F0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3-AD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AG-33080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66-AC</w:t>
            </w:r>
            <w:r w:rsidRPr="008A77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7-V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8A77F0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AGV1583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89EBBA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40425, </w:t>
            </w:r>
            <w:r w:rsidRPr="00023CAC">
              <w:rPr>
                <w:rFonts w:ascii="Calibri" w:eastAsia="Times New Roman" w:hAnsi="Calibri" w:cs="Arial"/>
                <w:b/>
                <w:bCs/>
                <w:color w:val="FF0000"/>
                <w:sz w:val="20"/>
                <w:szCs w:val="20"/>
                <w:lang w:val="en-US" w:eastAsia="pt-BR"/>
              </w:rPr>
              <w:t>40252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70C0"/>
                <w:sz w:val="20"/>
                <w:szCs w:val="20"/>
                <w:lang w:val="en-US" w:eastAsia="pt-BR"/>
              </w:rPr>
              <w:t>40248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7030A0"/>
                <w:sz w:val="20"/>
                <w:szCs w:val="20"/>
                <w:lang w:val="en-US" w:eastAsia="pt-BR"/>
              </w:rPr>
              <w:t>40253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00B050"/>
                <w:sz w:val="20"/>
                <w:szCs w:val="20"/>
                <w:lang w:val="en-US" w:eastAsia="pt-BR"/>
              </w:rPr>
              <w:t>40249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023CAC">
              <w:rPr>
                <w:rFonts w:ascii="Calibri" w:eastAsia="Times New Roman" w:hAnsi="Calibri" w:cs="Arial"/>
                <w:b/>
                <w:bCs/>
                <w:color w:val="F79646" w:themeColor="accent6"/>
                <w:sz w:val="20"/>
                <w:szCs w:val="20"/>
                <w:lang w:val="en-US" w:eastAsia="pt-BR"/>
              </w:rPr>
              <w:t>40251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C414DD" w:rsidR="00C9039F" w:rsidRPr="00CC4FFE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84F2A3" w:rsidR="003E5BD2" w:rsidRPr="00F12340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CAE-550823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43F32C" w:rsidR="003E5BD2" w:rsidRPr="00381EB6" w:rsidRDefault="00AB16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3A52"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1D1B11" w:themeColor="background2" w:themeShade="1A"/>
                <w:sz w:val="20"/>
                <w:szCs w:val="20"/>
                <w:lang w:eastAsia="pt-BR"/>
              </w:rPr>
              <w:t>794320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BE7EB4" w:rsidR="003E5BD2" w:rsidRPr="00381EB6" w:rsidRDefault="00CC4FF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3B14" w:rsidR="003E5BD2" w:rsidRPr="00381EB6" w:rsidRDefault="00CC4F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B160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F9C5D4" w:rsidR="009F3644" w:rsidRDefault="00AB160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A10622" w:rsidR="009F3644" w:rsidRDefault="00AB160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EDBC0" w14:textId="77777777" w:rsidR="00AB1601" w:rsidRDefault="00AB1601" w:rsidP="00AB160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FLUORESCENT PENETRANT INSPECTION CONFORME OVERHAUL MANUAL, TASK 70-21-01-200-801</w:t>
            </w:r>
          </w:p>
          <w:p w14:paraId="24539767" w14:textId="2B311DD8" w:rsidR="009F3644" w:rsidRDefault="00AB1601" w:rsidP="00AB16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METHOD A, SENSITIVITY LEVEL 3 OR METHOD D, SENSITIVITY level 3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AB1601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D9656A" w:rsidR="007E39BA" w:rsidRDefault="00AB160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D67A7B" w:rsidR="007E39BA" w:rsidRDefault="00AB160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79F90D31" w:rsidR="007E39BA" w:rsidRDefault="00AB160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2F9BE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B16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23F1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AB16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12/12/2024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026A2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B1601"/>
    <w:rsid w:val="00B17B77"/>
    <w:rsid w:val="00B95A38"/>
    <w:rsid w:val="00BB243A"/>
    <w:rsid w:val="00BD7FD7"/>
    <w:rsid w:val="00C9039F"/>
    <w:rsid w:val="00CC4FFE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3F7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2024-12-12T12:10:00Z</dcterms:created>
  <dcterms:modified xsi:type="dcterms:W3CDTF">2024-12-12T12:10:00Z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