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1DA2F3" w:rsidR="00C9039F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06735E" w:rsidR="00C9039F" w:rsidRPr="00381EB6" w:rsidRDefault="00F23377" w:rsidP="00F233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T</w:t>
            </w:r>
            <w:r w:rsidR="00145D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172E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3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6B2549" w:rsidR="00C9039F" w:rsidRPr="00381EB6" w:rsidRDefault="00172E8E" w:rsidP="00172E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322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B3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9820F6" w:rsidR="00397C07" w:rsidRPr="00381EB6" w:rsidRDefault="00E02FFA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AC0E3" w:rsidR="003E5BD2" w:rsidRPr="00F12340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1412BB" w:rsidR="003E5BD2" w:rsidRPr="00381EB6" w:rsidRDefault="00E0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LEVER, FUEL CUTOFF OUTPUT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0655FA" w:rsidR="003E5BD2" w:rsidRPr="00381EB6" w:rsidRDefault="00F233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EF063D" w:rsidR="003E5BD2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F2337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50864F34" w:rsidR="00841C0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2C59985A" w:rsidR="00841C0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1BFD" w14:textId="77777777" w:rsidR="00841C0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decapagem do componente em acordo a </w:t>
            </w:r>
            <w:hyperlink r:id="rId8" w:history="1">
              <w:r w:rsidRPr="0012473F">
                <w:rPr>
                  <w:rStyle w:val="Hyperlink"/>
                  <w:rFonts w:ascii="Calibri" w:eastAsia="Times New Roman" w:hAnsi="Calibri" w:cs="Arial"/>
                  <w:b/>
                  <w:bCs/>
                  <w:color w:val="000000" w:themeColor="text1"/>
                  <w:sz w:val="20"/>
                  <w:szCs w:val="20"/>
                  <w:u w:val="none"/>
                  <w:lang w:eastAsia="pt-BR"/>
                </w:rPr>
                <w:t>IAS-IT-0273</w:t>
              </w:r>
            </w:hyperlink>
          </w:p>
          <w:p w14:paraId="3199A89C" w14:textId="7777777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574FFE25" w:rsidR="0012473F" w:rsidRP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473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Perform component stripping in accordance with IAS-IT-0273.</w:t>
            </w:r>
          </w:p>
        </w:tc>
      </w:tr>
      <w:tr w:rsidR="0012473F" w:rsidRPr="00F23377" w14:paraId="3C0241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60A8A" w14:textId="0C258A36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F3A29" w14:textId="2015FE65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6EB31" w14:textId="2B19E139" w:rsidR="0012473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APLICAÇÃO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1E5870" w14:textId="2CBD9FB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aplicação do revestimento do </w:t>
            </w:r>
            <w:r w:rsidR="00076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70-01-11-300-801 (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Touch-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Practices</w:t>
            </w:r>
            <w:proofErr w:type="spellEnd"/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TLN 02188, página 75.</w:t>
            </w:r>
          </w:p>
          <w:p w14:paraId="1C6876F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04494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Apply the 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component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coating in accordance with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TASK 70-01-11-300-801 (Cadmium Touch-up Plating Maintenance Practices) in the TLN 02188 manual, page 75.</w:t>
            </w:r>
          </w:p>
          <w:p w14:paraId="27DA5930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/>
                <w:color w:val="000000"/>
                <w:sz w:val="18"/>
                <w:szCs w:val="20"/>
                <w:lang w:val="en-US" w:eastAsia="pt-BR"/>
              </w:rPr>
            </w:pPr>
          </w:p>
          <w:p w14:paraId="577C56AC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</w:pPr>
            <w:r w:rsidRPr="00B56841"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  <w:t>OBS: APLICAR BANHO DE CÁDMIO COM CROMATO</w:t>
            </w:r>
          </w:p>
          <w:p w14:paraId="0B89AEC4" w14:textId="58F95397" w:rsidR="00B56841" w:rsidRP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val="en-US" w:eastAsia="pt-BR"/>
              </w:rPr>
            </w:pPr>
            <w:r w:rsidRPr="00B56841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NOTE: APPLY CADMIUM PLATING WITH CHROMATE</w:t>
            </w:r>
          </w:p>
        </w:tc>
      </w:tr>
      <w:tr w:rsidR="00E02042" w:rsidRPr="00F23377" w14:paraId="054E60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944E4" w14:textId="49D4426A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4CE67" w14:textId="04CE459B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EE44A" w14:textId="290D3813" w:rsidR="00E02042" w:rsidRDefault="00E02042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1EBEB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a fim de garantir que a aplicação do “</w:t>
            </w:r>
            <w:proofErr w:type="spellStart"/>
            <w:r w:rsidRPr="00E020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está adequada.</w:t>
            </w:r>
          </w:p>
          <w:p w14:paraId="15CF36A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18BE6E" w14:textId="6B758DE7" w:rsidR="00E02042" w:rsidRP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to ensure that the coating has been applied properly.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E1CC43" w14:textId="77777777" w:rsidR="00841C0F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Juntamente do LEVER, acompanha para serviço os seguintes itens:</w:t>
            </w:r>
          </w:p>
          <w:p w14:paraId="78DB468A" w14:textId="77B13906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Along with the LEVER, the following items are included for service:</w:t>
            </w:r>
          </w:p>
          <w:p w14:paraId="65F97831" w14:textId="77777777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AEC99" w14:textId="59F70B41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Condition – PN 6812634</w:t>
            </w:r>
          </w:p>
          <w:p w14:paraId="5742E02A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Pointer,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oordinator – PN 6812620</w:t>
            </w:r>
          </w:p>
          <w:p w14:paraId="2745E58F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Cap, Coordinator – PN 6812619</w:t>
            </w:r>
          </w:p>
          <w:p w14:paraId="2EDD7E70" w14:textId="7E97E318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Coordinator, Prop Setting – PN 6814486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5424ED" w:rsidR="00841C0F" w:rsidRPr="00815C2B" w:rsidRDefault="00F23377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25/08/25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C2"/>
    <w:rsid w:val="00080106"/>
    <w:rsid w:val="000802A2"/>
    <w:rsid w:val="00085877"/>
    <w:rsid w:val="000B3169"/>
    <w:rsid w:val="000F4F9D"/>
    <w:rsid w:val="00120DF1"/>
    <w:rsid w:val="0012473F"/>
    <w:rsid w:val="00145D9F"/>
    <w:rsid w:val="00172E8E"/>
    <w:rsid w:val="001B55AE"/>
    <w:rsid w:val="00231294"/>
    <w:rsid w:val="002A5949"/>
    <w:rsid w:val="00301F3D"/>
    <w:rsid w:val="00317D45"/>
    <w:rsid w:val="00322930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42780"/>
    <w:rsid w:val="004669D3"/>
    <w:rsid w:val="004C5A81"/>
    <w:rsid w:val="00517B6F"/>
    <w:rsid w:val="00521396"/>
    <w:rsid w:val="00545725"/>
    <w:rsid w:val="00551730"/>
    <w:rsid w:val="00556464"/>
    <w:rsid w:val="005773C4"/>
    <w:rsid w:val="005B3ECA"/>
    <w:rsid w:val="005D595D"/>
    <w:rsid w:val="006140F5"/>
    <w:rsid w:val="006203C1"/>
    <w:rsid w:val="00646398"/>
    <w:rsid w:val="0065428C"/>
    <w:rsid w:val="006A0EA4"/>
    <w:rsid w:val="006D245B"/>
    <w:rsid w:val="006D601F"/>
    <w:rsid w:val="00700270"/>
    <w:rsid w:val="00700415"/>
    <w:rsid w:val="00702E0E"/>
    <w:rsid w:val="00707A2A"/>
    <w:rsid w:val="0071031B"/>
    <w:rsid w:val="00785C28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76E03"/>
    <w:rsid w:val="009819E0"/>
    <w:rsid w:val="0098544F"/>
    <w:rsid w:val="009A1808"/>
    <w:rsid w:val="009D5C9E"/>
    <w:rsid w:val="009F3644"/>
    <w:rsid w:val="009F73F9"/>
    <w:rsid w:val="00A37BBB"/>
    <w:rsid w:val="00A42AA6"/>
    <w:rsid w:val="00A74C94"/>
    <w:rsid w:val="00A8168C"/>
    <w:rsid w:val="00AB7922"/>
    <w:rsid w:val="00AE6335"/>
    <w:rsid w:val="00B17B77"/>
    <w:rsid w:val="00B338A4"/>
    <w:rsid w:val="00B56841"/>
    <w:rsid w:val="00B85680"/>
    <w:rsid w:val="00B9135C"/>
    <w:rsid w:val="00B95A38"/>
    <w:rsid w:val="00BB243A"/>
    <w:rsid w:val="00BD7FD7"/>
    <w:rsid w:val="00C60C3D"/>
    <w:rsid w:val="00C9039F"/>
    <w:rsid w:val="00CA623C"/>
    <w:rsid w:val="00CF00D1"/>
    <w:rsid w:val="00D04477"/>
    <w:rsid w:val="00D65339"/>
    <w:rsid w:val="00D82FEB"/>
    <w:rsid w:val="00DC4477"/>
    <w:rsid w:val="00DE5A85"/>
    <w:rsid w:val="00E02042"/>
    <w:rsid w:val="00E02FFA"/>
    <w:rsid w:val="00E221E8"/>
    <w:rsid w:val="00E30164"/>
    <w:rsid w:val="00E8392A"/>
    <w:rsid w:val="00EB7BD0"/>
    <w:rsid w:val="00ED0535"/>
    <w:rsid w:val="00ED5D40"/>
    <w:rsid w:val="00F00F9F"/>
    <w:rsid w:val="00F12340"/>
    <w:rsid w:val="00F23377"/>
    <w:rsid w:val="00F36F85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.intranet/ANEXOS/DOCUMENTACAO%20IAS/INSTRU%C7%C3O%20DE%20TRABALHO/DISPONIVEIS%20NA%20INTRANET/Galvanoplastia/IAS-IT-0273%20%20Eletrodeposi%E7%E3o%20de%20C%E1dmio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7E55"/>
    <w:rsid w:val="00301F3D"/>
    <w:rsid w:val="00442780"/>
    <w:rsid w:val="004669D3"/>
    <w:rsid w:val="00521396"/>
    <w:rsid w:val="00556464"/>
    <w:rsid w:val="006A47AE"/>
    <w:rsid w:val="007D7CC0"/>
    <w:rsid w:val="008469CA"/>
    <w:rsid w:val="009303AC"/>
    <w:rsid w:val="00976E03"/>
    <w:rsid w:val="0098544F"/>
    <w:rsid w:val="009C3F03"/>
    <w:rsid w:val="009F2000"/>
    <w:rsid w:val="00A37BBB"/>
    <w:rsid w:val="00A42AA6"/>
    <w:rsid w:val="00A47DBD"/>
    <w:rsid w:val="00A57975"/>
    <w:rsid w:val="00A8168C"/>
    <w:rsid w:val="00AB7922"/>
    <w:rsid w:val="00B17B77"/>
    <w:rsid w:val="00BD6EBE"/>
    <w:rsid w:val="00CE6A2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2025-08-25T11:05:00Z</dcterms:created>
  <dcterms:modified xsi:type="dcterms:W3CDTF">2025-08-25T11:05:00Z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