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BE5F54" w:rsidR="00E8763A" w:rsidRPr="00AF3E41" w:rsidRDefault="0097317F" w:rsidP="00E8763A">
            <w:pPr>
              <w:rPr>
                <w:b/>
                <w:bCs/>
                <w:sz w:val="20"/>
                <w:szCs w:val="20"/>
              </w:rPr>
            </w:pPr>
            <w:r w:rsidRPr="0097317F">
              <w:rPr>
                <w:b/>
                <w:bCs/>
                <w:sz w:val="20"/>
                <w:szCs w:val="20"/>
              </w:rPr>
              <w:t>3045073CL</w:t>
            </w:r>
            <w:r>
              <w:rPr>
                <w:b/>
                <w:bCs/>
                <w:sz w:val="20"/>
                <w:szCs w:val="20"/>
              </w:rPr>
              <w:t>03</w:t>
            </w:r>
          </w:p>
        </w:tc>
        <w:tc>
          <w:tcPr>
            <w:tcW w:w="2691" w:type="dxa"/>
            <w:gridSpan w:val="3"/>
            <w:tcBorders>
              <w:top w:val="nil"/>
              <w:bottom w:val="single" w:sz="4" w:space="0" w:color="000000" w:themeColor="text1"/>
            </w:tcBorders>
            <w:vAlign w:val="center"/>
          </w:tcPr>
          <w:p w14:paraId="217E279A" w14:textId="717097B2" w:rsidR="00E8763A" w:rsidRPr="00691E19" w:rsidRDefault="00B053CD" w:rsidP="00B053CD">
            <w:pPr>
              <w:rPr>
                <w:b/>
                <w:bCs/>
                <w:sz w:val="20"/>
                <w:szCs w:val="20"/>
              </w:rPr>
            </w:pPr>
            <w:r>
              <w:rPr>
                <w:b/>
                <w:bCs/>
                <w:sz w:val="20"/>
                <w:szCs w:val="20"/>
              </w:rPr>
              <w:t>1N204</w:t>
            </w:r>
          </w:p>
        </w:tc>
        <w:tc>
          <w:tcPr>
            <w:tcW w:w="2690" w:type="dxa"/>
            <w:gridSpan w:val="2"/>
            <w:tcBorders>
              <w:top w:val="nil"/>
              <w:bottom w:val="single" w:sz="4" w:space="0" w:color="000000" w:themeColor="text1"/>
            </w:tcBorders>
            <w:vAlign w:val="center"/>
          </w:tcPr>
          <w:p w14:paraId="7FC1FC28" w14:textId="1045B3E8" w:rsidR="00E8763A" w:rsidRPr="00B053CD" w:rsidRDefault="00B053CD" w:rsidP="00E8763A">
            <w:pPr>
              <w:rPr>
                <w:b/>
                <w:bCs/>
                <w:sz w:val="20"/>
                <w:szCs w:val="20"/>
              </w:rPr>
            </w:pPr>
            <w:r w:rsidRPr="00B053CD">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623FF4C" w:rsidR="00E8763A" w:rsidRPr="00AF3E41" w:rsidRDefault="00B053CD" w:rsidP="00E8763A">
            <w:pPr>
              <w:rPr>
                <w:b/>
                <w:bCs/>
                <w:sz w:val="20"/>
                <w:szCs w:val="20"/>
              </w:rPr>
            </w:pPr>
            <w:r>
              <w:rPr>
                <w:b/>
                <w:bCs/>
                <w:sz w:val="20"/>
                <w:szCs w:val="20"/>
              </w:rPr>
              <w:t>PCE-AA0009</w:t>
            </w:r>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053C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053C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B053C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Subtask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72-53-28-110-008):)</w:t>
            </w:r>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D01EF4"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r w:rsidRPr="00D01EF4">
              <w:rPr>
                <w:rFonts w:ascii="Calibri" w:eastAsia="Times New Roman" w:hAnsi="Calibri" w:cs="Arial"/>
                <w:b/>
                <w:bCs/>
                <w:color w:val="000000"/>
                <w:sz w:val="20"/>
                <w:szCs w:val="20"/>
                <w:lang w:val="en-US" w:eastAsia="pt-BR"/>
              </w:rPr>
              <w:t>Consulte o SPM, seção 70-20-00.</w:t>
            </w:r>
            <w:r w:rsidRPr="00D01EF4">
              <w:rPr>
                <w:rFonts w:ascii="Calibri" w:eastAsia="Times New Roman" w:hAnsi="Calibri" w:cs="Arial"/>
                <w:b/>
                <w:bCs/>
                <w:i/>
                <w:iCs/>
                <w:color w:val="000000"/>
                <w:sz w:val="20"/>
                <w:szCs w:val="20"/>
                <w:lang w:val="en-US" w:eastAsia="pt-BR"/>
              </w:rPr>
              <w:t xml:space="preserve"> </w:t>
            </w:r>
          </w:p>
          <w:p w14:paraId="76952AB5" w14:textId="2E8C321C" w:rsidR="0097317F" w:rsidRPr="00D01EF4" w:rsidRDefault="0097317F" w:rsidP="0097317F">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w:t>
            </w:r>
            <w:r w:rsidRPr="00503FB8">
              <w:rPr>
                <w:rFonts w:ascii="Calibri" w:eastAsia="Times New Roman" w:hAnsi="Calibri" w:cs="Arial"/>
                <w:b/>
                <w:bCs/>
                <w:color w:val="000000"/>
                <w:sz w:val="20"/>
                <w:szCs w:val="20"/>
                <w:lang w:eastAsia="pt-BR"/>
              </w:rPr>
              <w:lastRenderedPageBreak/>
              <w:t xml:space="preserve">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4FBB1D0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1C4E8DE2"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284F50">
              <w:rPr>
                <w:rFonts w:ascii="Calibri" w:eastAsia="Times New Roman" w:hAnsi="Calibri" w:cs="Arial"/>
                <w:i/>
                <w:iCs/>
                <w:color w:val="000000"/>
                <w:sz w:val="20"/>
                <w:szCs w:val="20"/>
                <w:lang w:val="en-US" w:eastAsia="pt-BR"/>
              </w:rPr>
              <w:t xml:space="preserve">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r w:rsidRPr="00044298">
              <w:rPr>
                <w:rFonts w:ascii="Calibri" w:eastAsia="Times New Roman" w:hAnsi="Calibri" w:cs="Arial"/>
                <w:b/>
                <w:bCs/>
                <w:color w:val="000000"/>
                <w:sz w:val="20"/>
                <w:szCs w:val="20"/>
                <w:lang w:val="en-US" w:eastAsia="pt-BR"/>
              </w:rPr>
              <w:t>Realizar o processo conforme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Default="00503FB8" w:rsidP="00503FB8">
            <w:pPr>
              <w:jc w:val="both"/>
              <w:rPr>
                <w:rFonts w:ascii="Calibri" w:eastAsia="Times New Roman" w:hAnsi="Calibri" w:cs="Arial"/>
                <w:i/>
                <w:iCs/>
                <w:color w:val="000000"/>
                <w:sz w:val="20"/>
                <w:szCs w:val="20"/>
                <w:lang w:val="en-US" w:eastAsia="pt-BR"/>
              </w:rPr>
            </w:pPr>
          </w:p>
          <w:p w14:paraId="2B07E748" w14:textId="6D3E5CAC" w:rsidR="00D01EF4" w:rsidRPr="00D01EF4" w:rsidRDefault="00D01EF4" w:rsidP="00503FB8">
            <w:pPr>
              <w:jc w:val="both"/>
              <w:rPr>
                <w:rFonts w:ascii="Calibri" w:eastAsia="Times New Roman" w:hAnsi="Calibri" w:cs="Arial"/>
                <w:b/>
                <w:bCs/>
                <w:color w:val="000000"/>
                <w:sz w:val="20"/>
                <w:szCs w:val="20"/>
                <w:lang w:eastAsia="pt-BR"/>
              </w:rPr>
            </w:pPr>
            <w:r w:rsidRPr="00D01EF4">
              <w:rPr>
                <w:rFonts w:ascii="Calibri" w:eastAsia="Times New Roman" w:hAnsi="Calibri" w:cs="Arial"/>
                <w:b/>
                <w:bCs/>
                <w:color w:val="000000"/>
                <w:sz w:val="20"/>
                <w:szCs w:val="20"/>
                <w:lang w:eastAsia="pt-BR"/>
              </w:rPr>
              <w:t>Qualquer quantidade de Intergranular Attack (IGA) que seja visível sob luz ultravioleta (luz negra) e não seja visível sob luz branca é considerada aceitável para uso.</w:t>
            </w:r>
          </w:p>
          <w:p w14:paraId="3F280DE2" w14:textId="3D751DB0" w:rsidR="00D01EF4" w:rsidRPr="00D01EF4" w:rsidRDefault="00D01EF4" w:rsidP="00503FB8">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(Any quantity of Inter Granular Attack (IGA) that you can see with a black light and you cannot see with a white light is serviceable)</w:t>
            </w:r>
          </w:p>
          <w:p w14:paraId="42F1BB28" w14:textId="77777777" w:rsidR="00D01EF4" w:rsidRPr="00D01EF4" w:rsidRDefault="00D01EF4"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B053CD"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265C9109"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2B30D5C4"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D62EDA">
              <w:rPr>
                <w:rFonts w:ascii="Calibri" w:eastAsia="Times New Roman" w:hAnsi="Calibri" w:cs="Arial"/>
                <w:i/>
                <w:iCs/>
                <w:color w:val="000000"/>
                <w:sz w:val="20"/>
                <w:szCs w:val="20"/>
                <w:lang w:val="en-US" w:eastAsia="pt-BR"/>
              </w:rPr>
              <w:t xml:space="preserve">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-230-801). Evaluate the acceptance limits in accordance with the referenced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“Inspection/Check-02”,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 xml:space="preserve">(Yes, approved.)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B053CD"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20BEC4FB" w:rsidR="00503FB8" w:rsidRPr="005068AF" w:rsidRDefault="003C138F" w:rsidP="00503FB8">
            <w:pPr>
              <w:jc w:val="left"/>
              <w:rPr>
                <w:sz w:val="20"/>
                <w:szCs w:val="20"/>
              </w:rPr>
            </w:pPr>
            <w:r>
              <w:rPr>
                <w:rFonts w:ascii="Calibri" w:eastAsia="Times New Roman" w:hAnsi="Calibri" w:cs="Arial"/>
                <w:b/>
                <w:bCs/>
                <w:color w:val="000000"/>
                <w:sz w:val="20"/>
                <w:szCs w:val="20"/>
                <w:lang w:eastAsia="pt-BR"/>
              </w:rPr>
              <w:t>16</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C138F"/>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532E"/>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4BD9"/>
    <w:rsid w:val="00AE6851"/>
    <w:rsid w:val="00AE6D9D"/>
    <w:rsid w:val="00AF3E41"/>
    <w:rsid w:val="00AF4766"/>
    <w:rsid w:val="00B021F6"/>
    <w:rsid w:val="00B053CD"/>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6532E"/>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6</Pages>
  <Words>1512</Words>
  <Characters>8902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394</cp:revision>
  <cp:lastPrinted>2017-04-19T12:03:00Z</cp:lastPrinted>
  <dcterms:created xsi:type="dcterms:W3CDTF">2024-12-09T18:37:00Z</dcterms:created>
  <dcterms:modified xsi:type="dcterms:W3CDTF">2025-10-16T18:59:00Z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