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7C46CA2" w:rsidR="00E8763A" w:rsidRPr="00AF3E41" w:rsidRDefault="00642ABB" w:rsidP="00E8763A">
            <w:pPr>
              <w:rPr>
                <w:b/>
                <w:bCs/>
                <w:sz w:val="20"/>
                <w:szCs w:val="20"/>
              </w:rPr>
            </w:pPr>
            <w:r w:rsidRPr="00642ABB">
              <w:rPr>
                <w:b/>
                <w:bCs/>
                <w:sz w:val="20"/>
                <w:szCs w:val="20"/>
              </w:rPr>
              <w:t>3112098-01</w:t>
            </w:r>
          </w:p>
        </w:tc>
        <w:tc>
          <w:tcPr>
            <w:tcW w:w="2691" w:type="dxa"/>
            <w:gridSpan w:val="3"/>
            <w:tcBorders>
              <w:top w:val="nil"/>
              <w:bottom w:val="single" w:sz="4" w:space="0" w:color="000000" w:themeColor="text1"/>
            </w:tcBorders>
            <w:vAlign w:val="center"/>
          </w:tcPr>
          <w:p w14:paraId="217E279A" w14:textId="5E64CC03" w:rsidR="00E8763A" w:rsidRPr="00691E19" w:rsidRDefault="00D2290C" w:rsidP="00E8763A">
            <w:pPr>
              <w:rPr>
                <w:b/>
                <w:bCs/>
                <w:sz w:val="20"/>
                <w:szCs w:val="20"/>
              </w:rPr>
            </w:pPr>
            <w:r>
              <w:rPr>
                <w:b/>
                <w:bCs/>
                <w:sz w:val="20"/>
                <w:szCs w:val="20"/>
              </w:rPr>
              <w:t>031615</w:t>
            </w:r>
          </w:p>
        </w:tc>
        <w:tc>
          <w:tcPr>
            <w:tcW w:w="2690" w:type="dxa"/>
            <w:gridSpan w:val="2"/>
            <w:tcBorders>
              <w:top w:val="nil"/>
              <w:bottom w:val="single" w:sz="4" w:space="0" w:color="000000" w:themeColor="text1"/>
            </w:tcBorders>
            <w:vAlign w:val="center"/>
          </w:tcPr>
          <w:p w14:paraId="7FC1FC28" w14:textId="1D7E0F7F" w:rsidR="00E8763A" w:rsidRPr="00D2290C" w:rsidRDefault="00D2290C" w:rsidP="00E8763A">
            <w:pPr>
              <w:rPr>
                <w:b/>
                <w:bCs/>
                <w:sz w:val="20"/>
                <w:szCs w:val="20"/>
              </w:rPr>
            </w:pPr>
            <w:r w:rsidRPr="00D2290C">
              <w:rPr>
                <w:b/>
                <w:bCs/>
                <w:sz w:val="20"/>
                <w:szCs w:val="20"/>
              </w:rPr>
              <w:t>049893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10BF863" w:rsidR="00E8763A" w:rsidRPr="00AF3E41" w:rsidRDefault="00D2290C"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2290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A2AD4" w:rsidRPr="00D2290C" w14:paraId="36C7D9E6" w14:textId="77777777" w:rsidTr="009B3906">
        <w:trPr>
          <w:trHeight w:val="1134"/>
          <w:jc w:val="center"/>
        </w:trPr>
        <w:tc>
          <w:tcPr>
            <w:tcW w:w="704" w:type="dxa"/>
            <w:vAlign w:val="center"/>
          </w:tcPr>
          <w:p w14:paraId="0BFE8ECB" w14:textId="2475860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87634977"/>
            <w:placeholder>
              <w:docPart w:val="A2BD4D563EBF4D6D99350709C30955A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B8BFA3" w14:textId="427697FA"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75471857"/>
            <w:placeholder>
              <w:docPart w:val="651F80D4B0524F2A89DB0DF377C482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9CAB67" w14:textId="2FD5B1FD"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3B8A15EF" w14:textId="77777777" w:rsidR="008C55DD" w:rsidRDefault="008C55DD" w:rsidP="008C55DD">
            <w:pPr>
              <w:jc w:val="both"/>
              <w:rPr>
                <w:rFonts w:ascii="Calibri" w:eastAsia="Times New Roman" w:hAnsi="Calibri" w:cs="Arial"/>
                <w:b/>
                <w:bCs/>
                <w:color w:val="000000"/>
                <w:sz w:val="20"/>
                <w:szCs w:val="20"/>
                <w:lang w:eastAsia="pt-BR"/>
              </w:rPr>
            </w:pPr>
          </w:p>
          <w:p w14:paraId="748A5DE0" w14:textId="73B2AF1C" w:rsidR="008C55DD" w:rsidRPr="00A12DED" w:rsidRDefault="008C55DD" w:rsidP="008C55DD">
            <w:pPr>
              <w:jc w:val="both"/>
              <w:rPr>
                <w:rFonts w:ascii="Calibri" w:eastAsia="Times New Roman" w:hAnsi="Calibri" w:cs="Arial"/>
                <w:b/>
                <w:bCs/>
                <w:i/>
                <w:iCs/>
                <w:color w:val="000000"/>
                <w:sz w:val="20"/>
                <w:szCs w:val="20"/>
                <w:lang w:eastAsia="pt-BR"/>
              </w:rPr>
            </w:pPr>
            <w:r w:rsidRPr="006B658D">
              <w:rPr>
                <w:rFonts w:ascii="Calibri" w:eastAsia="Times New Roman" w:hAnsi="Calibri" w:cs="Arial"/>
                <w:b/>
                <w:bCs/>
                <w:color w:val="000000"/>
                <w:sz w:val="20"/>
                <w:szCs w:val="20"/>
                <w:lang w:eastAsia="pt-BR"/>
              </w:rPr>
              <w:t xml:space="preserve">Realizar remoção de danos superficiais </w:t>
            </w:r>
            <w:r w:rsidRPr="00A12DED">
              <w:rPr>
                <w:rFonts w:ascii="Calibri" w:eastAsia="Times New Roman" w:hAnsi="Calibri" w:cs="Arial"/>
                <w:b/>
                <w:bCs/>
                <w:color w:val="000000"/>
                <w:sz w:val="20"/>
                <w:szCs w:val="20"/>
                <w:lang w:eastAsia="pt-BR"/>
              </w:rPr>
              <w:t>das áreas indicadas. Garantir a restauração do perfil geométrico original e conformidade dimensional</w:t>
            </w:r>
            <w:r>
              <w:rPr>
                <w:rFonts w:ascii="Calibri" w:eastAsia="Times New Roman" w:hAnsi="Calibri" w:cs="Arial"/>
                <w:b/>
                <w:bCs/>
                <w:color w:val="000000"/>
                <w:sz w:val="20"/>
                <w:szCs w:val="20"/>
                <w:lang w:eastAsia="pt-BR"/>
              </w:rPr>
              <w:t xml:space="preserve"> conforme solicitado pela inspetoria. </w:t>
            </w:r>
          </w:p>
          <w:p w14:paraId="0D6FE9A1" w14:textId="77777777" w:rsidR="00DA2AD4" w:rsidRDefault="008C55DD" w:rsidP="00DA2AD4">
            <w:pPr>
              <w:jc w:val="both"/>
              <w:rPr>
                <w:rFonts w:ascii="Calibri" w:eastAsia="Times New Roman" w:hAnsi="Calibri" w:cs="Arial"/>
                <w:i/>
                <w:iCs/>
                <w:color w:val="000000"/>
                <w:sz w:val="20"/>
                <w:szCs w:val="20"/>
                <w:lang w:val="en-US" w:eastAsia="pt-BR"/>
              </w:rPr>
            </w:pPr>
            <w:r w:rsidRPr="00A12DED">
              <w:rPr>
                <w:rFonts w:ascii="Calibri" w:eastAsia="Times New Roman" w:hAnsi="Calibri" w:cs="Arial"/>
                <w:i/>
                <w:iCs/>
                <w:color w:val="000000"/>
                <w:sz w:val="20"/>
                <w:szCs w:val="20"/>
                <w:lang w:val="en-US" w:eastAsia="pt-BR"/>
              </w:rPr>
              <w:t>(</w:t>
            </w:r>
            <w:r w:rsidRPr="008C55DD">
              <w:rPr>
                <w:rFonts w:ascii="Calibri" w:eastAsia="Times New Roman" w:hAnsi="Calibri" w:cs="Arial"/>
                <w:i/>
                <w:iCs/>
                <w:color w:val="000000"/>
                <w:sz w:val="20"/>
                <w:szCs w:val="20"/>
                <w:lang w:val="en-US" w:eastAsia="pt-BR"/>
              </w:rPr>
              <w:t>Perform the removal of superficial damage in the indicated areas. Ensure restoration of the original geometric profile and dimensional conformity as requested by the inspection team.)</w:t>
            </w:r>
          </w:p>
          <w:p w14:paraId="6E686A6D" w14:textId="028C5DD2" w:rsidR="008C55DD" w:rsidRPr="008C55DD" w:rsidRDefault="008C55DD" w:rsidP="00DA2AD4">
            <w:pPr>
              <w:jc w:val="both"/>
              <w:rPr>
                <w:rFonts w:ascii="Calibri" w:eastAsia="Times New Roman" w:hAnsi="Calibri" w:cs="Arial"/>
                <w:b/>
                <w:bCs/>
                <w:color w:val="000000"/>
                <w:sz w:val="20"/>
                <w:szCs w:val="20"/>
                <w:lang w:val="en-US" w:eastAsia="pt-BR"/>
              </w:rPr>
            </w:pPr>
          </w:p>
        </w:tc>
      </w:tr>
      <w:tr w:rsidR="00DA2AD4" w:rsidRPr="00D2290C" w14:paraId="54F592C5" w14:textId="77777777" w:rsidTr="009B3906">
        <w:trPr>
          <w:trHeight w:val="1134"/>
          <w:jc w:val="center"/>
        </w:trPr>
        <w:tc>
          <w:tcPr>
            <w:tcW w:w="704" w:type="dxa"/>
            <w:vAlign w:val="center"/>
          </w:tcPr>
          <w:p w14:paraId="2E45E018" w14:textId="7F57D37F"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94E7E28DBD8641D480ED2747D25DEA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05219AF53A04E708F35F959B7D407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7E599AE"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DA2AD4" w:rsidRDefault="00DA2AD4" w:rsidP="00DA2AD4">
            <w:pPr>
              <w:jc w:val="both"/>
              <w:rPr>
                <w:rFonts w:ascii="Calibri" w:eastAsia="Times New Roman" w:hAnsi="Calibri" w:cs="Arial"/>
                <w:b/>
                <w:bCs/>
                <w:color w:val="000000"/>
                <w:sz w:val="20"/>
                <w:szCs w:val="20"/>
                <w:lang w:eastAsia="pt-BR"/>
              </w:rPr>
            </w:pPr>
          </w:p>
          <w:p w14:paraId="463B7E94" w14:textId="767AF927" w:rsidR="00DA2AD4" w:rsidRPr="00DA2AD4" w:rsidRDefault="00DA2AD4" w:rsidP="00DA2AD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reparo </w:t>
            </w:r>
            <w:r w:rsidRPr="008B26F8">
              <w:rPr>
                <w:rFonts w:ascii="Calibri" w:eastAsia="Times New Roman" w:hAnsi="Calibri" w:cs="Arial"/>
                <w:b/>
                <w:bCs/>
                <w:color w:val="000000"/>
                <w:sz w:val="20"/>
                <w:szCs w:val="20"/>
                <w:lang w:eastAsia="pt-BR"/>
              </w:rPr>
              <w:t>(Patch Repair)</w:t>
            </w:r>
            <w:r>
              <w:rPr>
                <w:rFonts w:ascii="Calibri" w:eastAsia="Times New Roman" w:hAnsi="Calibri" w:cs="Arial"/>
                <w:b/>
                <w:bCs/>
                <w:color w:val="000000"/>
                <w:sz w:val="20"/>
                <w:szCs w:val="20"/>
                <w:lang w:eastAsia="pt-BR"/>
              </w:rPr>
              <w:t xml:space="preserve"> do folheado interno e externo demarcados na peça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C. (Task </w:t>
            </w:r>
            <w:r>
              <w:rPr>
                <w:rFonts w:ascii="Calibri" w:eastAsia="Times New Roman" w:hAnsi="Calibri" w:cs="Arial"/>
                <w:b/>
                <w:bCs/>
                <w:color w:val="000000"/>
                <w:sz w:val="20"/>
                <w:szCs w:val="20"/>
                <w:lang w:eastAsia="pt-BR"/>
              </w:rPr>
              <w:t>72-53-93</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8B26F8">
              <w:rPr>
                <w:rFonts w:ascii="Calibri" w:eastAsia="Times New Roman" w:hAnsi="Calibri" w:cs="Arial"/>
                <w:b/>
                <w:bCs/>
                <w:color w:val="000000"/>
                <w:sz w:val="20"/>
                <w:szCs w:val="20"/>
                <w:lang w:eastAsia="pt-BR"/>
              </w:rPr>
              <w:t>72-53-93-350-</w:t>
            </w:r>
            <w:r w:rsidRPr="00DA2AD4">
              <w:rPr>
                <w:rFonts w:ascii="Calibri" w:eastAsia="Times New Roman" w:hAnsi="Calibri" w:cs="Arial"/>
                <w:b/>
                <w:bCs/>
                <w:color w:val="000000"/>
                <w:sz w:val="20"/>
                <w:szCs w:val="20"/>
                <w:lang w:eastAsia="pt-BR"/>
              </w:rPr>
              <w:t xml:space="preserve">011): </w:t>
            </w:r>
          </w:p>
          <w:p w14:paraId="384EA5F8" w14:textId="7D5CBDFF" w:rsidR="00DA2AD4" w:rsidRPr="00DA2AD4" w:rsidRDefault="00DA2AD4" w:rsidP="00DA2AD4">
            <w:pPr>
              <w:jc w:val="both"/>
              <w:rPr>
                <w:rFonts w:ascii="Calibri" w:eastAsia="Times New Roman" w:hAnsi="Calibri" w:cs="Arial"/>
                <w:i/>
                <w:iCs/>
                <w:color w:val="000000"/>
                <w:sz w:val="20"/>
                <w:szCs w:val="20"/>
                <w:lang w:val="en-US" w:eastAsia="pt-BR"/>
              </w:rPr>
            </w:pPr>
            <w:r w:rsidRPr="00DA2AD4">
              <w:rPr>
                <w:rFonts w:ascii="Calibri" w:eastAsia="Times New Roman" w:hAnsi="Calibri" w:cs="Arial"/>
                <w:i/>
                <w:iCs/>
                <w:color w:val="000000"/>
                <w:sz w:val="20"/>
                <w:szCs w:val="20"/>
                <w:lang w:val="en-US" w:eastAsia="pt-BR"/>
              </w:rPr>
              <w:t xml:space="preserve">(Perform the repair (Patch Repair) of the marked internal and external sheet areas of the part in accordance with CIR </w:t>
            </w:r>
            <w:r w:rsidRPr="00DA2AD4">
              <w:rPr>
                <w:rFonts w:ascii="Calibri" w:eastAsia="Times New Roman" w:hAnsi="Calibri" w:cs="Arial"/>
                <w:i/>
                <w:iCs/>
                <w:color w:val="000000"/>
                <w:sz w:val="20"/>
                <w:szCs w:val="20"/>
                <w:lang w:val="en-US" w:eastAsia="pt-BR"/>
              </w:rPr>
              <w:lastRenderedPageBreak/>
              <w:t>Manual 3043515, ATA 72-53-93, Section “Repair-01,” Paragraph 1, Step C (Task 72-53-93-100-801, Subtask 72-53-93-350-011).)</w:t>
            </w:r>
          </w:p>
          <w:p w14:paraId="7A83F4D3" w14:textId="6CDC8F75" w:rsidR="00DA2AD4" w:rsidRPr="00DA2AD4" w:rsidRDefault="00DA2AD4" w:rsidP="00DA2AD4">
            <w:pPr>
              <w:jc w:val="both"/>
              <w:rPr>
                <w:rFonts w:ascii="Calibri" w:eastAsia="Times New Roman" w:hAnsi="Calibri" w:cs="Arial"/>
                <w:i/>
                <w:iCs/>
                <w:color w:val="000000"/>
                <w:sz w:val="20"/>
                <w:szCs w:val="20"/>
                <w:lang w:val="en-US" w:eastAsia="pt-BR"/>
              </w:rPr>
            </w:pPr>
          </w:p>
          <w:p w14:paraId="523F41FB" w14:textId="4CF3F5F8" w:rsidR="00DA2AD4" w:rsidRPr="001E393D" w:rsidRDefault="00DA2AD4" w:rsidP="00DA2AD4">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3962ABB5" w14:textId="77777777" w:rsidR="00DA2AD4" w:rsidRPr="001E393D" w:rsidRDefault="00DA2AD4" w:rsidP="00DA2AD4">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414B7988" w14:textId="77777777" w:rsidR="00DA2AD4" w:rsidRPr="001E393D" w:rsidRDefault="00DA2AD4" w:rsidP="00DA2AD4">
            <w:pPr>
              <w:jc w:val="both"/>
              <w:rPr>
                <w:rFonts w:ascii="Calibri" w:eastAsia="Times New Roman" w:hAnsi="Calibri" w:cs="Arial"/>
                <w:b/>
                <w:bCs/>
                <w:color w:val="000000"/>
                <w:sz w:val="20"/>
                <w:szCs w:val="20"/>
                <w:lang w:eastAsia="pt-BR"/>
              </w:rPr>
            </w:pPr>
          </w:p>
          <w:p w14:paraId="509C5FE6" w14:textId="268462CB" w:rsidR="00DA2AD4" w:rsidRPr="004722EF" w:rsidRDefault="00DA2AD4" w:rsidP="00DA2AD4">
            <w:pPr>
              <w:pStyle w:val="PargrafodaLista"/>
              <w:numPr>
                <w:ilvl w:val="0"/>
                <w:numId w:val="6"/>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Recortar um patch de uma chapa de aço (PWC05-366) com espessura de 0.004 in. (0,10 mm) ou de uma peça rejeitada.</w:t>
            </w:r>
            <w:r w:rsidRPr="004722EF">
              <w:rPr>
                <w:rFonts w:ascii="Calibri" w:eastAsia="Times New Roman" w:hAnsi="Calibri" w:cs="Arial"/>
                <w:b/>
                <w:bCs/>
                <w:color w:val="000000"/>
                <w:sz w:val="20"/>
                <w:szCs w:val="20"/>
                <w:lang w:eastAsia="pt-BR"/>
              </w:rPr>
              <w:br/>
              <w:t>O patch deve sobrepor, no mínimo, 0.250 in. (6,35 mm) além das trincas e não deve ser aplicado sobre dobras.</w:t>
            </w:r>
          </w:p>
          <w:p w14:paraId="18195AA3" w14:textId="3A0BD366" w:rsidR="00DA2AD4" w:rsidRDefault="00DA2AD4" w:rsidP="00DA2AD4">
            <w:pPr>
              <w:pStyle w:val="PargrafodaLista"/>
              <w:numPr>
                <w:ilvl w:val="0"/>
                <w:numId w:val="8"/>
              </w:numPr>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Cut out a patch from a steel sheet (PWC05-366) of a thickness of 0.004 in. (0.10 mm) or from a rejected part. The patch must overlap a minimum of 0.250 in. (6.35 mm) more than the cracks. It must not go over a folded seam.))</w:t>
            </w:r>
          </w:p>
          <w:p w14:paraId="764C7DE4" w14:textId="77777777" w:rsidR="00DA2AD4" w:rsidRDefault="00DA2AD4" w:rsidP="00DA2AD4">
            <w:pPr>
              <w:pStyle w:val="PargrafodaLista"/>
              <w:ind w:left="1080"/>
              <w:jc w:val="both"/>
              <w:rPr>
                <w:rFonts w:ascii="Calibri" w:eastAsia="Times New Roman" w:hAnsi="Calibri" w:cs="Arial"/>
                <w:i/>
                <w:iCs/>
                <w:color w:val="000000"/>
                <w:sz w:val="20"/>
                <w:szCs w:val="20"/>
                <w:lang w:val="en-US" w:eastAsia="pt-BR"/>
              </w:rPr>
            </w:pPr>
          </w:p>
          <w:p w14:paraId="35C7A78F" w14:textId="49525325" w:rsidR="00DA2AD4" w:rsidRPr="003E5C01" w:rsidRDefault="00DA2AD4" w:rsidP="00DA2AD4">
            <w:pPr>
              <w:jc w:val="both"/>
              <w:rPr>
                <w:rFonts w:ascii="Calibri" w:eastAsia="Times New Roman" w:hAnsi="Calibri" w:cs="Arial"/>
                <w:b/>
                <w:bCs/>
                <w:color w:val="000000"/>
                <w:sz w:val="20"/>
                <w:szCs w:val="20"/>
                <w:lang w:val="en-US" w:eastAsia="pt-BR"/>
              </w:rPr>
            </w:pPr>
            <w:r w:rsidRPr="00DA2AD4">
              <w:rPr>
                <w:rFonts w:ascii="Calibri" w:eastAsia="Times New Roman" w:hAnsi="Calibri" w:cs="Arial"/>
                <w:b/>
                <w:bCs/>
                <w:color w:val="000000"/>
                <w:sz w:val="20"/>
                <w:szCs w:val="20"/>
                <w:lang w:eastAsia="pt-BR"/>
              </w:rPr>
              <w:t xml:space="preserve">PWC05-366: Chapa de Aço Inoxidável Liga 30321 (AMS 5510 – EUA), com espessura nominal de 0.004 in. </w:t>
            </w:r>
            <w:r w:rsidRPr="003E5C01">
              <w:rPr>
                <w:rFonts w:ascii="Calibri" w:eastAsia="Times New Roman" w:hAnsi="Calibri" w:cs="Arial"/>
                <w:b/>
                <w:bCs/>
                <w:color w:val="000000"/>
                <w:sz w:val="20"/>
                <w:szCs w:val="20"/>
                <w:lang w:val="en-US" w:eastAsia="pt-BR"/>
              </w:rPr>
              <w:t>(0,101 mm).</w:t>
            </w:r>
          </w:p>
          <w:p w14:paraId="7C7F4876" w14:textId="6F0FBC65" w:rsidR="00DA2AD4" w:rsidRPr="001E393D" w:rsidRDefault="00DA2AD4" w:rsidP="00DA2A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E393D">
              <w:rPr>
                <w:rFonts w:ascii="Calibri" w:eastAsia="Times New Roman" w:hAnsi="Calibri" w:cs="Arial"/>
                <w:i/>
                <w:iCs/>
                <w:color w:val="000000"/>
                <w:sz w:val="20"/>
                <w:szCs w:val="20"/>
                <w:lang w:val="en-US" w:eastAsia="pt-BR"/>
              </w:rPr>
              <w:t>PWC05-366: Stainless Steel Sheet</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Alloy 30321</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US. AMS 5510 0.004 in. (0.101 mm) Nominal Thickness</w:t>
            </w:r>
            <w:r>
              <w:rPr>
                <w:rFonts w:ascii="Calibri" w:eastAsia="Times New Roman" w:hAnsi="Calibri" w:cs="Arial"/>
                <w:i/>
                <w:iCs/>
                <w:color w:val="000000"/>
                <w:sz w:val="20"/>
                <w:szCs w:val="20"/>
                <w:lang w:val="en-US" w:eastAsia="pt-BR"/>
              </w:rPr>
              <w:t>))</w:t>
            </w:r>
          </w:p>
          <w:p w14:paraId="44531B3F"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226C53A3" w14:textId="7275A24A"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Conectar o eletrodo negativo do equipamento de micro solda (ES 853) em uma área limpa da peça.</w:t>
            </w:r>
          </w:p>
          <w:p w14:paraId="72123E30" w14:textId="2DDCD12F"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(3. Attach the negative electrode of the micro welding equipment (ES 853) to the a clean area of the part.)</w:t>
            </w:r>
          </w:p>
          <w:p w14:paraId="5A42AE75"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30D15A20" w14:textId="161047D6"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Posicionar o patch sobre a área a ser reparada e aplicar pressão com o eletrodo positivo para nivelar o folheado.</w:t>
            </w:r>
          </w:p>
          <w:p w14:paraId="2E25A03B" w14:textId="451F5DB7"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(4. Put the patch over the repaired area, and apply pressure on the positive electrode to level the foil.)</w:t>
            </w:r>
          </w:p>
          <w:p w14:paraId="3A7824B9"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6A7B4328" w14:textId="3D9B04A5"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Garantir contato adequado entre a ponteira, o patch e a peça.</w:t>
            </w:r>
            <w:r w:rsidRPr="004722EF">
              <w:rPr>
                <w:rFonts w:ascii="Calibri" w:eastAsia="Times New Roman" w:hAnsi="Calibri" w:cs="Arial"/>
                <w:b/>
                <w:bCs/>
                <w:color w:val="000000"/>
                <w:sz w:val="20"/>
                <w:szCs w:val="20"/>
                <w:lang w:eastAsia="pt-BR"/>
              </w:rPr>
              <w:br/>
              <w:t>Iniciar os pontos de solda na área mais próxima ao eletrodo negativo.</w:t>
            </w:r>
          </w:p>
          <w:p w14:paraId="38303FCF" w14:textId="4376A8EA" w:rsidR="00DA2AD4" w:rsidRPr="004722EF" w:rsidRDefault="00DA2AD4" w:rsidP="00DA2AD4">
            <w:pPr>
              <w:pStyle w:val="PargrafodaLista"/>
              <w:jc w:val="both"/>
              <w:rPr>
                <w:rFonts w:ascii="Calibri" w:eastAsia="Times New Roman" w:hAnsi="Calibri" w:cs="Arial"/>
                <w:color w:val="000000"/>
                <w:sz w:val="20"/>
                <w:szCs w:val="20"/>
                <w:lang w:val="en-US" w:eastAsia="pt-BR"/>
              </w:rPr>
            </w:pPr>
            <w:r w:rsidRPr="004722EF">
              <w:rPr>
                <w:rFonts w:ascii="Calibri" w:eastAsia="Times New Roman" w:hAnsi="Calibri" w:cs="Arial"/>
                <w:color w:val="000000"/>
                <w:sz w:val="20"/>
                <w:szCs w:val="20"/>
                <w:lang w:val="en-US" w:eastAsia="pt-BR"/>
              </w:rPr>
              <w:t>(5. Make sure there is sufficient contact between the probe, patch or stud, and the part. Start the tack welding in the area nearest to the negative electrode.)</w:t>
            </w:r>
          </w:p>
          <w:p w14:paraId="04748A22"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15CC44F4" w14:textId="75AFC1D4"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Verificar se há penetração adequada (burning) e ajustar a potência se necessário.</w:t>
            </w:r>
            <w:r w:rsidRPr="004722EF">
              <w:rPr>
                <w:rFonts w:ascii="Calibri" w:eastAsia="Times New Roman" w:hAnsi="Calibri" w:cs="Arial"/>
                <w:b/>
                <w:bCs/>
                <w:color w:val="000000"/>
                <w:sz w:val="20"/>
                <w:szCs w:val="20"/>
                <w:lang w:eastAsia="pt-BR"/>
              </w:rPr>
              <w:br/>
              <w:t>Aplicar pontos de solda com espaçamento aproximado de 0.100 in. (2,54 mm) e no mínimo 0.050 in. (1,27 mm) da borda.</w:t>
            </w:r>
          </w:p>
          <w:p w14:paraId="3B853F68" w14:textId="597BFFE0" w:rsidR="00DA2AD4"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(6. Make sure there is sufficient penetration, or burning, and adjust the power setting as necessary. Put tack-welds approximately 0.100 in. (2.54 mm) apart and 0.050 in. (1.27 mm) minimum from the edge)</w:t>
            </w:r>
          </w:p>
          <w:p w14:paraId="6FD38A3C"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587DFBF0" w14:textId="3D3A77A4" w:rsidR="00DA2AD4"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lastRenderedPageBreak/>
              <w:t>Após soldar dois lados adjacentes, conectar o eletrodo de aterramento ao lado oposto limpo e concluir a soldagem nos lados restantes.</w:t>
            </w:r>
          </w:p>
          <w:p w14:paraId="2133E5BD" w14:textId="09724B75"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(7. After the two adjacent edges are welded, attach the ground electrode to the opposite cleaned area, and finish the tack-welding on the remaining edges.)</w:t>
            </w:r>
          </w:p>
          <w:p w14:paraId="307D60C1" w14:textId="7FCE9781" w:rsidR="00DA2AD4" w:rsidRPr="004722EF" w:rsidRDefault="00DA2AD4" w:rsidP="00DA2AD4">
            <w:pPr>
              <w:jc w:val="both"/>
              <w:rPr>
                <w:rFonts w:ascii="Calibri" w:eastAsia="Times New Roman" w:hAnsi="Calibri" w:cs="Arial"/>
                <w:b/>
                <w:bCs/>
                <w:color w:val="000000"/>
                <w:sz w:val="20"/>
                <w:szCs w:val="20"/>
                <w:lang w:val="en-US" w:eastAsia="pt-BR"/>
              </w:rPr>
            </w:pPr>
            <w:r w:rsidRPr="004722EF">
              <w:rPr>
                <w:rFonts w:ascii="Calibri" w:eastAsia="Times New Roman" w:hAnsi="Calibri" w:cs="Arial"/>
                <w:b/>
                <w:bCs/>
                <w:color w:val="000000"/>
                <w:sz w:val="20"/>
                <w:szCs w:val="20"/>
                <w:lang w:val="en-US" w:eastAsia="pt-BR"/>
              </w:rPr>
              <w:t xml:space="preserve"> </w:t>
            </w:r>
          </w:p>
        </w:tc>
      </w:tr>
      <w:tr w:rsidR="00DA2AD4" w:rsidRPr="00825856" w14:paraId="4CC98F67" w14:textId="77777777" w:rsidTr="009B3906">
        <w:trPr>
          <w:trHeight w:val="1134"/>
          <w:jc w:val="center"/>
        </w:trPr>
        <w:tc>
          <w:tcPr>
            <w:tcW w:w="704" w:type="dxa"/>
            <w:vAlign w:val="center"/>
          </w:tcPr>
          <w:p w14:paraId="6A1EA610" w14:textId="276AC34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57749911"/>
            <w:placeholder>
              <w:docPart w:val="BFA6B037513247F9AE7776513E2F11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F9189D21164BF8928DACEAF5BF0F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A2AD4" w:rsidRDefault="00DA2AD4" w:rsidP="00DA2A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A2AD4" w:rsidRDefault="00DA2AD4" w:rsidP="00DA2AD4">
            <w:pPr>
              <w:jc w:val="both"/>
              <w:rPr>
                <w:rFonts w:ascii="Calibri" w:eastAsia="Times New Roman" w:hAnsi="Calibri" w:cs="Arial"/>
                <w:b/>
                <w:bCs/>
                <w:color w:val="000000"/>
                <w:sz w:val="20"/>
                <w:szCs w:val="20"/>
                <w:lang w:eastAsia="pt-BR"/>
              </w:rPr>
            </w:pPr>
          </w:p>
          <w:p w14:paraId="6D50B8AC" w14:textId="0675510C" w:rsidR="00DA2AD4" w:rsidRPr="00C40680" w:rsidRDefault="00DA2AD4" w:rsidP="00DA2AD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DA2AD4" w14:paraId="51DEDFC2" w14:textId="77777777" w:rsidTr="0027369C">
        <w:tblPrEx>
          <w:jc w:val="left"/>
        </w:tblPrEx>
        <w:trPr>
          <w:trHeight w:val="454"/>
        </w:trPr>
        <w:tc>
          <w:tcPr>
            <w:tcW w:w="4957" w:type="dxa"/>
            <w:gridSpan w:val="4"/>
            <w:vAlign w:val="center"/>
          </w:tcPr>
          <w:p w14:paraId="779F0FC7" w14:textId="3B04741A" w:rsidR="00DA2AD4" w:rsidRDefault="00DA2AD4" w:rsidP="00DA2AD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A2AD4" w:rsidRDefault="00DA2AD4" w:rsidP="00DA2AD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A2AD4" w:rsidRDefault="00DA2AD4" w:rsidP="00DA2AD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A2AD4" w14:paraId="5F5260C2" w14:textId="77777777" w:rsidTr="00A673C0">
        <w:tblPrEx>
          <w:jc w:val="left"/>
        </w:tblPrEx>
        <w:trPr>
          <w:trHeight w:val="1134"/>
        </w:trPr>
        <w:tc>
          <w:tcPr>
            <w:tcW w:w="4957" w:type="dxa"/>
            <w:gridSpan w:val="4"/>
            <w:vAlign w:val="center"/>
          </w:tcPr>
          <w:p w14:paraId="02F47F55" w14:textId="2CAE1406" w:rsidR="00DA2AD4" w:rsidRPr="005068AF" w:rsidRDefault="00DA2AD4" w:rsidP="00DA2AD4">
            <w:pPr>
              <w:jc w:val="left"/>
              <w:rPr>
                <w:b/>
                <w:bCs/>
                <w:sz w:val="20"/>
                <w:szCs w:val="20"/>
              </w:rPr>
            </w:pPr>
          </w:p>
        </w:tc>
        <w:tc>
          <w:tcPr>
            <w:tcW w:w="3827" w:type="dxa"/>
            <w:gridSpan w:val="4"/>
            <w:vAlign w:val="center"/>
          </w:tcPr>
          <w:p w14:paraId="78C59886" w14:textId="5B68BB67" w:rsidR="00DA2AD4" w:rsidRPr="005068AF" w:rsidRDefault="00DA2AD4" w:rsidP="00DA2AD4">
            <w:pPr>
              <w:jc w:val="left"/>
              <w:rPr>
                <w:b/>
                <w:bCs/>
                <w:sz w:val="20"/>
                <w:szCs w:val="20"/>
              </w:rPr>
            </w:pPr>
            <w:r>
              <w:rPr>
                <w:b/>
                <w:bCs/>
                <w:sz w:val="20"/>
                <w:szCs w:val="20"/>
              </w:rPr>
              <w:t>GUILHERME BRAGA</w:t>
            </w:r>
          </w:p>
        </w:tc>
        <w:tc>
          <w:tcPr>
            <w:tcW w:w="1978" w:type="dxa"/>
            <w:vAlign w:val="center"/>
          </w:tcPr>
          <w:p w14:paraId="1B672710" w14:textId="61DB6C19" w:rsidR="00DA2AD4" w:rsidRPr="005068AF" w:rsidRDefault="00544418" w:rsidP="00DA2AD4">
            <w:pPr>
              <w:jc w:val="left"/>
              <w:rPr>
                <w:sz w:val="20"/>
                <w:szCs w:val="20"/>
              </w:rPr>
            </w:pPr>
            <w:r>
              <w:rPr>
                <w:rFonts w:ascii="Calibri" w:eastAsia="Times New Roman" w:hAnsi="Calibri" w:cs="Arial"/>
                <w:b/>
                <w:bCs/>
                <w:color w:val="000000"/>
                <w:sz w:val="20"/>
                <w:szCs w:val="20"/>
                <w:lang w:eastAsia="pt-BR"/>
              </w:rPr>
              <w:t>02</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E393D"/>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5686"/>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276"/>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4418"/>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2ABB"/>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2290C"/>
    <w:rsid w:val="00D406F7"/>
    <w:rsid w:val="00D41F87"/>
    <w:rsid w:val="00D42A81"/>
    <w:rsid w:val="00D469D5"/>
    <w:rsid w:val="00D764FB"/>
    <w:rsid w:val="00D82FEB"/>
    <w:rsid w:val="00D92FD5"/>
    <w:rsid w:val="00D93B98"/>
    <w:rsid w:val="00DA2AD4"/>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2BD4D563EBF4D6D99350709C30955A3"/>
        <w:category>
          <w:name w:val="Geral"/>
          <w:gallery w:val="placeholder"/>
        </w:category>
        <w:types>
          <w:type w:val="bbPlcHdr"/>
        </w:types>
        <w:behaviors>
          <w:behavior w:val="content"/>
        </w:behaviors>
        <w:guid w:val="{3342F146-2B19-4E75-A71D-86DC6386A0BE}"/>
      </w:docPartPr>
      <w:docPartBody>
        <w:p w:rsidR="00973E20" w:rsidRDefault="00973E20" w:rsidP="00973E20">
          <w:pPr>
            <w:pStyle w:val="A2BD4D563EBF4D6D99350709C30955A3"/>
          </w:pPr>
          <w:r w:rsidRPr="006F02ED">
            <w:rPr>
              <w:rStyle w:val="TextodoEspaoReservado"/>
            </w:rPr>
            <w:t>Escolher um item.</w:t>
          </w:r>
        </w:p>
      </w:docPartBody>
    </w:docPart>
    <w:docPart>
      <w:docPartPr>
        <w:name w:val="651F80D4B0524F2A89DB0DF377C48265"/>
        <w:category>
          <w:name w:val="Geral"/>
          <w:gallery w:val="placeholder"/>
        </w:category>
        <w:types>
          <w:type w:val="bbPlcHdr"/>
        </w:types>
        <w:behaviors>
          <w:behavior w:val="content"/>
        </w:behaviors>
        <w:guid w:val="{BFFA42E7-8E02-4E2D-9615-D96717E350B0}"/>
      </w:docPartPr>
      <w:docPartBody>
        <w:p w:rsidR="00973E20" w:rsidRDefault="00973E20" w:rsidP="00973E20">
          <w:pPr>
            <w:pStyle w:val="651F80D4B0524F2A89DB0DF377C48265"/>
          </w:pPr>
          <w:r w:rsidRPr="006F02ED">
            <w:rPr>
              <w:rStyle w:val="TextodoEspaoReservado"/>
            </w:rPr>
            <w:t>Escolher um item.</w:t>
          </w:r>
        </w:p>
      </w:docPartBody>
    </w:docPart>
    <w:docPart>
      <w:docPartPr>
        <w:name w:val="94E7E28DBD8641D480ED2747D25DEA86"/>
        <w:category>
          <w:name w:val="Geral"/>
          <w:gallery w:val="placeholder"/>
        </w:category>
        <w:types>
          <w:type w:val="bbPlcHdr"/>
        </w:types>
        <w:behaviors>
          <w:behavior w:val="content"/>
        </w:behaviors>
        <w:guid w:val="{3CD08B3C-8CDC-40C1-9CDC-1A714DF077E4}"/>
      </w:docPartPr>
      <w:docPartBody>
        <w:p w:rsidR="00973E20" w:rsidRDefault="00973E20" w:rsidP="00973E20">
          <w:pPr>
            <w:pStyle w:val="94E7E28DBD8641D480ED2747D25DEA86"/>
          </w:pPr>
          <w:r w:rsidRPr="006F02ED">
            <w:rPr>
              <w:rStyle w:val="TextodoEspaoReservado"/>
            </w:rPr>
            <w:t>Escolher um item.</w:t>
          </w:r>
        </w:p>
      </w:docPartBody>
    </w:docPart>
    <w:docPart>
      <w:docPartPr>
        <w:name w:val="B05219AF53A04E708F35F959B7D40758"/>
        <w:category>
          <w:name w:val="Geral"/>
          <w:gallery w:val="placeholder"/>
        </w:category>
        <w:types>
          <w:type w:val="bbPlcHdr"/>
        </w:types>
        <w:behaviors>
          <w:behavior w:val="content"/>
        </w:behaviors>
        <w:guid w:val="{7165779A-D7E9-4DCE-B695-9083206EB809}"/>
      </w:docPartPr>
      <w:docPartBody>
        <w:p w:rsidR="00973E20" w:rsidRDefault="00973E20" w:rsidP="00973E20">
          <w:pPr>
            <w:pStyle w:val="B05219AF53A04E708F35F959B7D40758"/>
          </w:pPr>
          <w:r w:rsidRPr="006F02ED">
            <w:rPr>
              <w:rStyle w:val="TextodoEspaoReservado"/>
            </w:rPr>
            <w:t>Escolher um item.</w:t>
          </w:r>
        </w:p>
      </w:docPartBody>
    </w:docPart>
    <w:docPart>
      <w:docPartPr>
        <w:name w:val="BFA6B037513247F9AE7776513E2F11F3"/>
        <w:category>
          <w:name w:val="Geral"/>
          <w:gallery w:val="placeholder"/>
        </w:category>
        <w:types>
          <w:type w:val="bbPlcHdr"/>
        </w:types>
        <w:behaviors>
          <w:behavior w:val="content"/>
        </w:behaviors>
        <w:guid w:val="{D3C824D2-86BE-47B4-92ED-30406894F9AD}"/>
      </w:docPartPr>
      <w:docPartBody>
        <w:p w:rsidR="00973E20" w:rsidRDefault="00973E20" w:rsidP="00973E20">
          <w:pPr>
            <w:pStyle w:val="BFA6B037513247F9AE7776513E2F11F3"/>
          </w:pPr>
          <w:r w:rsidRPr="006F02ED">
            <w:rPr>
              <w:rStyle w:val="TextodoEspaoReservado"/>
            </w:rPr>
            <w:t>Escolher um item.</w:t>
          </w:r>
        </w:p>
      </w:docPartBody>
    </w:docPart>
    <w:docPart>
      <w:docPartPr>
        <w:name w:val="A3F9189D21164BF8928DACEAF5BF0F49"/>
        <w:category>
          <w:name w:val="Geral"/>
          <w:gallery w:val="placeholder"/>
        </w:category>
        <w:types>
          <w:type w:val="bbPlcHdr"/>
        </w:types>
        <w:behaviors>
          <w:behavior w:val="content"/>
        </w:behaviors>
        <w:guid w:val="{67048785-109E-49DB-86F4-994F16FBCA84}"/>
      </w:docPartPr>
      <w:docPartBody>
        <w:p w:rsidR="00973E20" w:rsidRDefault="00973E20" w:rsidP="00973E20">
          <w:pPr>
            <w:pStyle w:val="A3F9189D21164BF8928DACEAF5BF0F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031A3"/>
    <w:rsid w:val="001B5909"/>
    <w:rsid w:val="001F42EE"/>
    <w:rsid w:val="002072A5"/>
    <w:rsid w:val="002127B3"/>
    <w:rsid w:val="00265686"/>
    <w:rsid w:val="002832EA"/>
    <w:rsid w:val="0029628C"/>
    <w:rsid w:val="002B78BA"/>
    <w:rsid w:val="002C6A60"/>
    <w:rsid w:val="0031086E"/>
    <w:rsid w:val="003167C6"/>
    <w:rsid w:val="00362625"/>
    <w:rsid w:val="003F1861"/>
    <w:rsid w:val="00412012"/>
    <w:rsid w:val="00442780"/>
    <w:rsid w:val="00446276"/>
    <w:rsid w:val="004B2B9F"/>
    <w:rsid w:val="004B40EB"/>
    <w:rsid w:val="004E3223"/>
    <w:rsid w:val="00535D16"/>
    <w:rsid w:val="005A0B32"/>
    <w:rsid w:val="005A5462"/>
    <w:rsid w:val="005C0485"/>
    <w:rsid w:val="00626682"/>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3E2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2BD4D563EBF4D6D99350709C30955A3">
    <w:name w:val="A2BD4D563EBF4D6D99350709C30955A3"/>
    <w:rsid w:val="00973E20"/>
  </w:style>
  <w:style w:type="paragraph" w:customStyle="1" w:styleId="651F80D4B0524F2A89DB0DF377C48265">
    <w:name w:val="651F80D4B0524F2A89DB0DF377C48265"/>
    <w:rsid w:val="00973E20"/>
  </w:style>
  <w:style w:type="paragraph" w:customStyle="1" w:styleId="94E7E28DBD8641D480ED2747D25DEA86">
    <w:name w:val="94E7E28DBD8641D480ED2747D25DEA86"/>
    <w:rsid w:val="00973E20"/>
  </w:style>
  <w:style w:type="paragraph" w:customStyle="1" w:styleId="B05219AF53A04E708F35F959B7D40758">
    <w:name w:val="B05219AF53A04E708F35F959B7D40758"/>
    <w:rsid w:val="00973E20"/>
  </w:style>
  <w:style w:type="paragraph" w:customStyle="1" w:styleId="BFA6B037513247F9AE7776513E2F11F3">
    <w:name w:val="BFA6B037513247F9AE7776513E2F11F3"/>
    <w:rsid w:val="00973E20"/>
  </w:style>
  <w:style w:type="paragraph" w:customStyle="1" w:styleId="A3F9189D21164BF8928DACEAF5BF0F49">
    <w:name w:val="A3F9189D21164BF8928DACEAF5BF0F49"/>
    <w:rsid w:val="0097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3170</TotalTime>
  <Pages>3</Pages>
  <Words>762</Words>
  <Characters>4087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305</cp:revision>
  <cp:lastPrinted>2017-04-19T12:03:00Z</cp:lastPrinted>
  <dcterms:created xsi:type="dcterms:W3CDTF">2024-12-09T18:37:00Z</dcterms:created>
  <dcterms:modified xsi:type="dcterms:W3CDTF">2025-12-02T15:58:00Z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