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C8832F3" w:rsidR="00E8763A" w:rsidRPr="00AF3E41" w:rsidRDefault="003C711F" w:rsidP="00E8763A">
            <w:pPr>
              <w:rPr>
                <w:b/>
                <w:bCs/>
                <w:sz w:val="20"/>
                <w:szCs w:val="20"/>
              </w:rPr>
            </w:pPr>
            <w:r>
              <w:rPr>
                <w:b/>
                <w:bCs/>
                <w:sz w:val="20"/>
                <w:szCs w:val="20"/>
              </w:rPr>
              <w:t>3105819-01</w:t>
            </w:r>
          </w:p>
        </w:tc>
        <w:tc>
          <w:tcPr>
            <w:tcW w:w="2691" w:type="dxa"/>
            <w:gridSpan w:val="3"/>
            <w:tcBorders>
              <w:top w:val="nil"/>
              <w:bottom w:val="single" w:sz="4" w:space="0" w:color="000000" w:themeColor="text1"/>
            </w:tcBorders>
            <w:vAlign w:val="center"/>
          </w:tcPr>
          <w:p w14:paraId="217E279A" w14:textId="5F34756B" w:rsidR="00E8763A" w:rsidRPr="00691E19" w:rsidRDefault="000307C9"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C1BED49" w:rsidR="00E8763A" w:rsidRPr="000307C9" w:rsidRDefault="000307C9" w:rsidP="00E8763A">
            <w:pPr>
              <w:rPr>
                <w:b/>
                <w:bCs/>
                <w:sz w:val="20"/>
                <w:szCs w:val="20"/>
              </w:rPr>
            </w:pPr>
            <w:r w:rsidRPr="000307C9">
              <w:rPr>
                <w:b/>
                <w:bCs/>
                <w:sz w:val="20"/>
                <w:szCs w:val="20"/>
              </w:rPr>
              <w:t>053346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737EFD9" w:rsidR="00E8763A" w:rsidRPr="00AF3E41" w:rsidRDefault="000307C9" w:rsidP="00E8763A">
            <w:pPr>
              <w:rPr>
                <w:b/>
                <w:bCs/>
                <w:sz w:val="20"/>
                <w:szCs w:val="20"/>
              </w:rPr>
            </w:pPr>
            <w:r>
              <w:rPr>
                <w:b/>
                <w:bCs/>
                <w:sz w:val="20"/>
                <w:szCs w:val="20"/>
              </w:rPr>
              <w:t>PCE-AX0093</w:t>
            </w:r>
          </w:p>
        </w:tc>
        <w:tc>
          <w:tcPr>
            <w:tcW w:w="2691" w:type="dxa"/>
            <w:gridSpan w:val="3"/>
            <w:tcBorders>
              <w:top w:val="nil"/>
            </w:tcBorders>
            <w:vAlign w:val="center"/>
          </w:tcPr>
          <w:p w14:paraId="6E590069" w14:textId="577D10A2" w:rsidR="00E8763A" w:rsidRPr="00AD0470" w:rsidRDefault="000C47A6" w:rsidP="00E8763A">
            <w:pPr>
              <w:rPr>
                <w:sz w:val="20"/>
                <w:szCs w:val="20"/>
                <w:lang w:val="en-US"/>
              </w:rPr>
            </w:pPr>
            <w:r w:rsidRPr="000C47A6">
              <w:rPr>
                <w:sz w:val="20"/>
                <w:szCs w:val="20"/>
              </w:rPr>
              <w:t> </w:t>
            </w:r>
            <w:r w:rsidR="003C711F" w:rsidRPr="003C711F">
              <w:rPr>
                <w:b/>
                <w:bCs/>
                <w:sz w:val="20"/>
                <w:szCs w:val="20"/>
              </w:rPr>
              <w:t>ACCESSORY GEARS</w:t>
            </w:r>
            <w:r w:rsidR="003C711F">
              <w:rPr>
                <w:b/>
                <w:bCs/>
                <w:sz w:val="20"/>
                <w:szCs w:val="20"/>
              </w:rPr>
              <w:t xml:space="preserve"> </w:t>
            </w:r>
            <w:r w:rsidR="003C711F" w:rsidRPr="003C711F">
              <w:rPr>
                <w:b/>
                <w:bCs/>
                <w:sz w:val="20"/>
                <w:szCs w:val="20"/>
              </w:rPr>
              <w:t>OIL</w:t>
            </w:r>
            <w:r w:rsidR="003C711F">
              <w:rPr>
                <w:b/>
                <w:bCs/>
                <w:sz w:val="20"/>
                <w:szCs w:val="20"/>
              </w:rPr>
              <w:t xml:space="preserve"> </w:t>
            </w:r>
            <w:r w:rsidR="003C711F" w:rsidRPr="003C711F">
              <w:rPr>
                <w:b/>
                <w:bCs/>
                <w:sz w:val="20"/>
                <w:szCs w:val="20"/>
              </w:rPr>
              <w:t>NOZZLE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C4B11E" w:rsidR="00E8763A" w:rsidRPr="0027369C" w:rsidRDefault="0021050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0D0AF088" w:rsidR="00E8763A" w:rsidRPr="00D92FD5" w:rsidRDefault="003C711F"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307C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307C9"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33496D4"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04574D">
              <w:rPr>
                <w:rFonts w:ascii="Calibri" w:eastAsia="Times New Roman" w:hAnsi="Calibri" w:cs="Arial"/>
                <w:b/>
                <w:bCs/>
                <w:color w:val="000000"/>
                <w:sz w:val="20"/>
                <w:szCs w:val="20"/>
                <w:lang w:eastAsia="pt-BR"/>
              </w:rPr>
              <w:t>72-11-92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4574D">
              <w:rPr>
                <w:rFonts w:ascii="Calibri" w:eastAsia="Times New Roman" w:hAnsi="Calibri" w:cs="Arial"/>
                <w:b/>
                <w:bCs/>
                <w:color w:val="000000"/>
                <w:sz w:val="20"/>
                <w:szCs w:val="20"/>
                <w:lang w:eastAsia="pt-BR"/>
              </w:rPr>
              <w:t>72-11-92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4574D">
              <w:rPr>
                <w:rFonts w:ascii="Calibri" w:eastAsia="Times New Roman" w:hAnsi="Calibri" w:cs="Arial"/>
                <w:b/>
                <w:bCs/>
                <w:color w:val="000000"/>
                <w:sz w:val="20"/>
                <w:szCs w:val="20"/>
                <w:lang w:eastAsia="pt-BR"/>
              </w:rPr>
              <w:t>72-11-92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AFBA2A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 xml:space="preserve">-100-801, Subtask </w:t>
            </w:r>
            <w:r w:rsidR="0004574D">
              <w:rPr>
                <w:rFonts w:ascii="Calibri" w:eastAsia="Times New Roman" w:hAnsi="Calibri" w:cs="Arial"/>
                <w:i/>
                <w:iCs/>
                <w:color w:val="000000"/>
                <w:sz w:val="20"/>
                <w:szCs w:val="20"/>
                <w:lang w:val="en-US" w:eastAsia="pt-BR"/>
              </w:rPr>
              <w:t>72-11-92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04574D" w:rsidRPr="000307C9" w14:paraId="404984C7" w14:textId="77777777" w:rsidTr="009B3906">
        <w:trPr>
          <w:trHeight w:val="1134"/>
          <w:jc w:val="center"/>
        </w:trPr>
        <w:tc>
          <w:tcPr>
            <w:tcW w:w="704" w:type="dxa"/>
            <w:vAlign w:val="center"/>
          </w:tcPr>
          <w:p w14:paraId="6BFB2D4F" w14:textId="5D5CD065" w:rsidR="0004574D" w:rsidRDefault="0008386C"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44906469"/>
            <w:placeholder>
              <w:docPart w:val="3EB7E3E066D740EDAC388F3A32ADB1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E06233E" w14:textId="02B60432"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313495101"/>
            <w:placeholder>
              <w:docPart w:val="9E492956930A4FBD88488BB8FF3EA7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82B898" w14:textId="1647F6B2"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8A5CC72" w14:textId="77777777" w:rsidR="0004574D" w:rsidRDefault="0004574D" w:rsidP="0004574D">
            <w:pPr>
              <w:jc w:val="both"/>
              <w:rPr>
                <w:rFonts w:ascii="Calibri" w:eastAsia="Times New Roman" w:hAnsi="Calibri" w:cs="Arial"/>
                <w:b/>
                <w:bCs/>
                <w:color w:val="000000"/>
                <w:sz w:val="20"/>
                <w:szCs w:val="20"/>
                <w:lang w:eastAsia="pt-BR"/>
              </w:rPr>
            </w:pPr>
          </w:p>
          <w:p w14:paraId="7BA0EABB" w14:textId="1B9A8B68" w:rsidR="0004574D" w:rsidRPr="00015B56" w:rsidRDefault="0004574D" w:rsidP="0004574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limpeza sobre pressão</w:t>
            </w:r>
            <w:r w:rsidRPr="00F841F8">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72-11-92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“Cleaning-0</w:t>
            </w:r>
            <w:r>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C. (Task </w:t>
            </w:r>
            <w:r w:rsidRPr="0004574D">
              <w:rPr>
                <w:rFonts w:ascii="Calibri" w:eastAsia="Times New Roman" w:hAnsi="Calibri" w:cs="Arial"/>
                <w:b/>
                <w:bCs/>
                <w:color w:val="000000"/>
                <w:sz w:val="20"/>
                <w:szCs w:val="20"/>
                <w:lang w:eastAsia="pt-BR"/>
              </w:rPr>
              <w:t>72-11-92-110-801</w:t>
            </w:r>
            <w:r w:rsidRPr="002D2044">
              <w:rPr>
                <w:rFonts w:ascii="Calibri" w:eastAsia="Times New Roman" w:hAnsi="Calibri" w:cs="Arial"/>
                <w:b/>
                <w:bCs/>
                <w:color w:val="000000"/>
                <w:sz w:val="20"/>
                <w:szCs w:val="20"/>
                <w:lang w:eastAsia="pt-BR"/>
              </w:rPr>
              <w:t xml:space="preserve">): </w:t>
            </w:r>
          </w:p>
          <w:p w14:paraId="675A0669" w14:textId="77777777" w:rsidR="0004574D" w:rsidRPr="00C5082D" w:rsidRDefault="0004574D" w:rsidP="0004574D">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72-11-92</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03B4DB5D" w14:textId="77777777" w:rsidR="0004574D" w:rsidRPr="00015B56" w:rsidRDefault="0004574D" w:rsidP="0004574D">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08FF76F"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(1) Realizar a lavagem sob pressão de todos os furos e passagens de óleo da peça utilizando o equipamento Pressure Flushing Rig (ES No. 702), assegurando que todas as passagens e furos de óleo estejam completamente desobstruídos.</w:t>
            </w:r>
          </w:p>
          <w:p w14:paraId="6648DC02" w14:textId="43740C7D"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 xml:space="preserve">((1) Use the pressure flushing rig (ES No. 702) to do a pressure flush in all oil holes and oil passages of the part. Make sure that the oil holes and the oil passages are not blocked.) </w:t>
            </w:r>
          </w:p>
          <w:p w14:paraId="3DF1870D" w14:textId="77777777" w:rsidR="00C271F1" w:rsidRPr="00C271F1" w:rsidRDefault="00C271F1" w:rsidP="00C271F1">
            <w:pPr>
              <w:jc w:val="both"/>
              <w:rPr>
                <w:rFonts w:ascii="Calibri" w:eastAsia="Times New Roman" w:hAnsi="Calibri" w:cs="Arial"/>
                <w:b/>
                <w:bCs/>
                <w:color w:val="000000"/>
                <w:sz w:val="20"/>
                <w:szCs w:val="20"/>
                <w:highlight w:val="yellow"/>
                <w:lang w:val="en-US" w:eastAsia="pt-BR"/>
              </w:rPr>
            </w:pPr>
          </w:p>
          <w:p w14:paraId="5E145E0D"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Nota: Utilizar solvente de petróleo filtrado (PWC11-027) a uma pressão de 90 ± 10 psig (620 ± 69 kPa) para a execução da lavagem sob pressão.</w:t>
            </w:r>
          </w:p>
          <w:p w14:paraId="2A971562" w14:textId="369D897F"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(NOTE: Use filtered petroleum solvent (PWC11-027) at a pressure of 90 ± 10 psig (620 ± 69 kPa) to do the pressure flush.)</w:t>
            </w:r>
          </w:p>
          <w:p w14:paraId="1564D4A1" w14:textId="77777777" w:rsidR="00C271F1" w:rsidRPr="00C271F1" w:rsidRDefault="00C271F1" w:rsidP="00C271F1">
            <w:pPr>
              <w:jc w:val="both"/>
              <w:rPr>
                <w:rFonts w:ascii="Calibri" w:eastAsia="Times New Roman" w:hAnsi="Calibri" w:cs="Arial"/>
                <w:b/>
                <w:bCs/>
                <w:color w:val="000000"/>
                <w:sz w:val="20"/>
                <w:szCs w:val="20"/>
                <w:highlight w:val="yellow"/>
                <w:lang w:val="en-US" w:eastAsia="pt-BR"/>
              </w:rPr>
            </w:pPr>
          </w:p>
          <w:p w14:paraId="3E46B433" w14:textId="77777777"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Atenção:</w:t>
            </w:r>
          </w:p>
          <w:p w14:paraId="4E68F4F5" w14:textId="7FDC3769" w:rsidR="00C271F1" w:rsidRPr="00C271F1" w:rsidRDefault="00C271F1" w:rsidP="00C271F1">
            <w:pPr>
              <w:jc w:val="both"/>
              <w:rPr>
                <w:rFonts w:ascii="Calibri" w:eastAsia="Times New Roman" w:hAnsi="Calibri" w:cs="Arial"/>
                <w:b/>
                <w:bCs/>
                <w:color w:val="000000"/>
                <w:sz w:val="20"/>
                <w:szCs w:val="20"/>
                <w:lang w:eastAsia="pt-BR"/>
              </w:rPr>
            </w:pPr>
            <w:r w:rsidRPr="00C271F1">
              <w:rPr>
                <w:rFonts w:ascii="Calibri" w:eastAsia="Times New Roman" w:hAnsi="Calibri" w:cs="Arial"/>
                <w:b/>
                <w:bCs/>
                <w:color w:val="000000"/>
                <w:sz w:val="20"/>
                <w:szCs w:val="20"/>
                <w:lang w:eastAsia="pt-BR"/>
              </w:rPr>
              <w:t xml:space="preserve"> Certificar-se de utilizar proteção adequada para os olhos durante o uso de ar pressurizado. O solvente e contaminantes provenientes da peça podem causar lesões.</w:t>
            </w:r>
          </w:p>
          <w:p w14:paraId="6193B737" w14:textId="77777777" w:rsidR="00C271F1" w:rsidRPr="00C271F1" w:rsidRDefault="00C271F1" w:rsidP="00C271F1">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 xml:space="preserve">(Warning: </w:t>
            </w:r>
          </w:p>
          <w:p w14:paraId="714C4073" w14:textId="397BE883" w:rsidR="00C271F1" w:rsidRPr="000C47A6" w:rsidRDefault="00C271F1" w:rsidP="00C271F1">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Make sure that you have sufficient eye protection when you use pressurized air. </w:t>
            </w:r>
            <w:r w:rsidRPr="000C47A6">
              <w:rPr>
                <w:rFonts w:ascii="Calibri" w:eastAsia="Times New Roman" w:hAnsi="Calibri" w:cs="Arial"/>
                <w:i/>
                <w:iCs/>
                <w:color w:val="000000"/>
                <w:sz w:val="20"/>
                <w:szCs w:val="20"/>
                <w:lang w:eastAsia="pt-BR"/>
              </w:rPr>
              <w:t>Solvent and part contamination can cause injury.)</w:t>
            </w:r>
          </w:p>
          <w:p w14:paraId="79705344" w14:textId="77777777" w:rsidR="00C271F1" w:rsidRPr="000C47A6" w:rsidRDefault="00C271F1" w:rsidP="00C271F1">
            <w:pPr>
              <w:jc w:val="both"/>
              <w:rPr>
                <w:rFonts w:ascii="Calibri" w:eastAsia="Times New Roman" w:hAnsi="Calibri" w:cs="Arial"/>
                <w:b/>
                <w:bCs/>
                <w:color w:val="000000"/>
                <w:sz w:val="20"/>
                <w:szCs w:val="20"/>
                <w:highlight w:val="yellow"/>
                <w:lang w:eastAsia="pt-BR"/>
              </w:rPr>
            </w:pPr>
          </w:p>
          <w:p w14:paraId="2B8A4BD9" w14:textId="77777777" w:rsidR="00C271F1" w:rsidRPr="005B6E20" w:rsidRDefault="00C271F1" w:rsidP="00C271F1">
            <w:pPr>
              <w:jc w:val="both"/>
              <w:rPr>
                <w:rFonts w:ascii="Calibri" w:eastAsia="Times New Roman" w:hAnsi="Calibri" w:cs="Arial"/>
                <w:b/>
                <w:bCs/>
                <w:color w:val="000000"/>
                <w:sz w:val="20"/>
                <w:szCs w:val="20"/>
                <w:lang w:eastAsia="pt-BR"/>
              </w:rPr>
            </w:pPr>
            <w:r w:rsidRPr="005B6E20">
              <w:rPr>
                <w:rFonts w:ascii="Calibri" w:eastAsia="Times New Roman" w:hAnsi="Calibri" w:cs="Arial"/>
                <w:b/>
                <w:bCs/>
                <w:color w:val="000000"/>
                <w:sz w:val="20"/>
                <w:szCs w:val="20"/>
                <w:lang w:eastAsia="pt-BR"/>
              </w:rPr>
              <w:t>(2) Secar a peça, bem como todas as passagens e furos de óleo, utilizando ar limpo, seco e pressurizado a uma pressão de 90 ± 10 psig (620 ± 69 kPa).</w:t>
            </w:r>
          </w:p>
          <w:p w14:paraId="2F89AEC0" w14:textId="57697927" w:rsidR="00C271F1" w:rsidRPr="005B6E20" w:rsidRDefault="005B6E20" w:rsidP="00C271F1">
            <w:pPr>
              <w:jc w:val="both"/>
              <w:rPr>
                <w:rFonts w:ascii="Calibri" w:eastAsia="Times New Roman" w:hAnsi="Calibri" w:cs="Arial"/>
                <w:i/>
                <w:iCs/>
                <w:color w:val="000000"/>
                <w:sz w:val="20"/>
                <w:szCs w:val="20"/>
                <w:lang w:val="en-US" w:eastAsia="pt-BR"/>
              </w:rPr>
            </w:pPr>
            <w:r w:rsidRPr="005B6E20">
              <w:rPr>
                <w:rFonts w:ascii="Calibri" w:eastAsia="Times New Roman" w:hAnsi="Calibri" w:cs="Arial"/>
                <w:i/>
                <w:iCs/>
                <w:color w:val="000000"/>
                <w:sz w:val="20"/>
                <w:szCs w:val="20"/>
                <w:lang w:val="en-US" w:eastAsia="pt-BR"/>
              </w:rPr>
              <w:t>((2) Dry the part, oil passages and oil holes with clean, dry pressurized air at a pressure of 90 ± 10 psig (620 ± 69 kPa).)</w:t>
            </w:r>
          </w:p>
          <w:p w14:paraId="7F5A3E88" w14:textId="77777777" w:rsidR="005B6E20" w:rsidRPr="005B6E20" w:rsidRDefault="005B6E20" w:rsidP="00C271F1">
            <w:pPr>
              <w:jc w:val="both"/>
              <w:rPr>
                <w:rFonts w:ascii="Calibri" w:eastAsia="Times New Roman" w:hAnsi="Calibri" w:cs="Arial"/>
                <w:b/>
                <w:bCs/>
                <w:color w:val="000000"/>
                <w:sz w:val="20"/>
                <w:szCs w:val="20"/>
                <w:highlight w:val="yellow"/>
                <w:lang w:val="en-US" w:eastAsia="pt-BR"/>
              </w:rPr>
            </w:pPr>
          </w:p>
          <w:p w14:paraId="738C8C6F" w14:textId="77777777" w:rsidR="00C271F1" w:rsidRPr="005B6E20" w:rsidRDefault="00C271F1" w:rsidP="00C271F1">
            <w:pPr>
              <w:jc w:val="both"/>
              <w:rPr>
                <w:rFonts w:ascii="Calibri" w:eastAsia="Times New Roman" w:hAnsi="Calibri" w:cs="Arial"/>
                <w:b/>
                <w:bCs/>
                <w:color w:val="000000"/>
                <w:sz w:val="20"/>
                <w:szCs w:val="20"/>
                <w:lang w:eastAsia="pt-BR"/>
              </w:rPr>
            </w:pPr>
            <w:r w:rsidRPr="005B6E20">
              <w:rPr>
                <w:rFonts w:ascii="Calibri" w:eastAsia="Times New Roman" w:hAnsi="Calibri" w:cs="Arial"/>
                <w:b/>
                <w:bCs/>
                <w:color w:val="000000"/>
                <w:sz w:val="20"/>
                <w:szCs w:val="20"/>
                <w:lang w:eastAsia="pt-BR"/>
              </w:rPr>
              <w:t>(3) Caso um ou mais furos ou passagens de óleo permaneçam obstruídos, remover o material indesejado, repetir o procedimento de lavagem sob pressão e, se a obstrução persistir, rejeitar a peça.</w:t>
            </w:r>
          </w:p>
          <w:p w14:paraId="77E454B8" w14:textId="77777777" w:rsidR="0004574D" w:rsidRDefault="005B6E20" w:rsidP="00C271F1">
            <w:pPr>
              <w:jc w:val="both"/>
              <w:rPr>
                <w:rFonts w:ascii="Calibri" w:eastAsia="Times New Roman" w:hAnsi="Calibri" w:cs="Arial"/>
                <w:i/>
                <w:iCs/>
                <w:color w:val="000000"/>
                <w:sz w:val="20"/>
                <w:szCs w:val="20"/>
                <w:lang w:val="en-US" w:eastAsia="pt-BR"/>
              </w:rPr>
            </w:pPr>
            <w:r w:rsidRPr="005B6E20">
              <w:rPr>
                <w:rFonts w:ascii="Calibri" w:eastAsia="Times New Roman" w:hAnsi="Calibri" w:cs="Arial"/>
                <w:i/>
                <w:iCs/>
                <w:color w:val="000000"/>
                <w:sz w:val="20"/>
                <w:szCs w:val="20"/>
                <w:lang w:val="en-US" w:eastAsia="pt-BR"/>
              </w:rPr>
              <w:t>((3) If one or more of the oil passages or oil holes are blocked, remove the unwanted material. Do the pressure flush procedure again and reject the part if it is stays blocked.)</w:t>
            </w:r>
          </w:p>
          <w:p w14:paraId="6DF08C76" w14:textId="2DAD0072" w:rsidR="005B6E20" w:rsidRPr="005B6E20" w:rsidRDefault="005B6E20" w:rsidP="00C271F1">
            <w:pPr>
              <w:jc w:val="both"/>
              <w:rPr>
                <w:rFonts w:ascii="Calibri" w:eastAsia="Times New Roman" w:hAnsi="Calibri" w:cs="Arial"/>
                <w:i/>
                <w:iCs/>
                <w:color w:val="000000"/>
                <w:sz w:val="20"/>
                <w:szCs w:val="20"/>
                <w:highlight w:val="yellow"/>
                <w:lang w:val="en-US" w:eastAsia="pt-BR"/>
              </w:rPr>
            </w:pPr>
          </w:p>
        </w:tc>
      </w:tr>
      <w:tr w:rsidR="0004574D" w:rsidRPr="00EB776E" w14:paraId="6E5A12F5" w14:textId="77777777" w:rsidTr="009B3906">
        <w:trPr>
          <w:trHeight w:val="1134"/>
          <w:jc w:val="center"/>
        </w:trPr>
        <w:tc>
          <w:tcPr>
            <w:tcW w:w="704" w:type="dxa"/>
            <w:vAlign w:val="center"/>
          </w:tcPr>
          <w:p w14:paraId="16620F8B" w14:textId="240E166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8386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77777777"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72-11-92</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72-11-92</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77777777"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72-11-92</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72-11-92</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04574D" w:rsidRPr="007707AF"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04574D" w:rsidRPr="007707AF" w:rsidRDefault="0004574D" w:rsidP="0004574D">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04574D" w:rsidRPr="007707AF" w:rsidRDefault="0004574D" w:rsidP="0004574D">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08386C" w14:paraId="2716A057" w14:textId="77777777" w:rsidTr="009B3906">
        <w:trPr>
          <w:trHeight w:val="1134"/>
          <w:jc w:val="center"/>
        </w:trPr>
        <w:tc>
          <w:tcPr>
            <w:tcW w:w="704" w:type="dxa"/>
            <w:vAlign w:val="center"/>
          </w:tcPr>
          <w:p w14:paraId="771388EC" w14:textId="74227311"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40010491"/>
            <w:placeholder>
              <w:docPart w:val="B09C13BC3F894ACBBE9ABCBB6D3292E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78C4E3" w14:textId="31AD4B1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4789011"/>
            <w:placeholder>
              <w:docPart w:val="FFF614D75F4545FCB12CFB34884CED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261BC0" w14:textId="09B54D7E"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5271472" w14:textId="77777777" w:rsidR="0008386C" w:rsidRDefault="0008386C" w:rsidP="0008386C">
            <w:pPr>
              <w:jc w:val="both"/>
              <w:rPr>
                <w:rFonts w:ascii="Calibri" w:eastAsia="Times New Roman" w:hAnsi="Calibri" w:cs="Arial"/>
                <w:b/>
                <w:bCs/>
                <w:color w:val="000000"/>
                <w:sz w:val="20"/>
                <w:szCs w:val="20"/>
                <w:lang w:eastAsia="pt-BR"/>
              </w:rPr>
            </w:pPr>
          </w:p>
          <w:p w14:paraId="4EDDC925" w14:textId="68C4D658"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teste de fluxo de óleo</w:t>
            </w:r>
            <w:r w:rsidRPr="00AE0441">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72-11-92</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08386C">
              <w:rPr>
                <w:rFonts w:ascii="Calibri" w:eastAsia="Times New Roman" w:hAnsi="Calibri" w:cs="Arial"/>
                <w:b/>
                <w:bCs/>
                <w:color w:val="000000"/>
                <w:sz w:val="20"/>
                <w:szCs w:val="20"/>
                <w:lang w:eastAsia="pt-BR"/>
              </w:rPr>
              <w:t>72-11-92-710-801</w:t>
            </w:r>
            <w:r w:rsidRPr="00AE0441">
              <w:rPr>
                <w:rFonts w:ascii="Calibri" w:eastAsia="Times New Roman" w:hAnsi="Calibri" w:cs="Arial"/>
                <w:b/>
                <w:bCs/>
                <w:color w:val="000000"/>
                <w:sz w:val="20"/>
                <w:szCs w:val="20"/>
                <w:lang w:eastAsia="pt-BR"/>
              </w:rPr>
              <w:t xml:space="preserve">). </w:t>
            </w:r>
          </w:p>
          <w:p w14:paraId="2D7A5F91" w14:textId="1B3F47C8" w:rsidR="0008386C" w:rsidRPr="0008386C" w:rsidRDefault="0008386C" w:rsidP="0008386C">
            <w:pPr>
              <w:jc w:val="both"/>
              <w:rPr>
                <w:rFonts w:ascii="Calibri" w:eastAsia="Times New Roman" w:hAnsi="Calibri" w:cs="Arial"/>
                <w:i/>
                <w:iCs/>
                <w:color w:val="000000"/>
                <w:sz w:val="20"/>
                <w:szCs w:val="20"/>
                <w:lang w:val="en-US" w:eastAsia="pt-BR"/>
              </w:rPr>
            </w:pPr>
            <w:r w:rsidRPr="0008386C">
              <w:rPr>
                <w:rFonts w:ascii="Calibri" w:eastAsia="Times New Roman" w:hAnsi="Calibri" w:cs="Arial"/>
                <w:i/>
                <w:iCs/>
                <w:color w:val="000000"/>
                <w:sz w:val="20"/>
                <w:szCs w:val="20"/>
                <w:lang w:val="en-US" w:eastAsia="pt-BR"/>
              </w:rPr>
              <w:t>(Perform an oil flow test on the part in accordance with CIR Manual 3043515, ATA 72-11-92, Section “Inspection/Check-04”, Paragraph 1, Step C, Figure 801, Table 801 (Task 72-11-92-710-801).)</w:t>
            </w:r>
          </w:p>
          <w:p w14:paraId="39801735" w14:textId="77777777" w:rsidR="0008386C" w:rsidRDefault="0008386C" w:rsidP="0008386C">
            <w:pPr>
              <w:jc w:val="both"/>
              <w:rPr>
                <w:rFonts w:ascii="Calibri" w:eastAsia="Times New Roman" w:hAnsi="Calibri" w:cs="Arial"/>
                <w:b/>
                <w:bCs/>
                <w:color w:val="000000"/>
                <w:sz w:val="20"/>
                <w:szCs w:val="20"/>
                <w:lang w:val="en-US" w:eastAsia="pt-BR"/>
              </w:rPr>
            </w:pPr>
          </w:p>
          <w:p w14:paraId="02072B91"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681F0EF3" w14:textId="77777777" w:rsidR="0008386C" w:rsidRPr="00AE0441" w:rsidRDefault="0008386C" w:rsidP="0008386C">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0A8D5FBE" w14:textId="77777777" w:rsidR="0008386C" w:rsidRPr="00AE0441" w:rsidRDefault="0008386C" w:rsidP="0008386C">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6C9EAFDF"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ECDF287"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5DDDE9E7"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172C3E3" w14:textId="77777777" w:rsidR="0008386C" w:rsidRPr="00AE0441"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3AD1B66E" w14:textId="77777777" w:rsidR="0008386C" w:rsidRPr="00AE0441" w:rsidRDefault="0008386C" w:rsidP="0008386C">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50033BB6" w14:textId="77777777" w:rsidR="0008386C" w:rsidRPr="0008386C" w:rsidRDefault="0008386C" w:rsidP="0008386C">
            <w:pPr>
              <w:jc w:val="both"/>
              <w:rPr>
                <w:rFonts w:ascii="Calibri" w:eastAsia="Times New Roman" w:hAnsi="Calibri" w:cs="Arial"/>
                <w:b/>
                <w:bCs/>
                <w:color w:val="000000"/>
                <w:sz w:val="20"/>
                <w:szCs w:val="20"/>
                <w:lang w:eastAsia="pt-BR"/>
              </w:rPr>
            </w:pPr>
          </w:p>
        </w:tc>
      </w:tr>
      <w:tr w:rsidR="0008386C" w:rsidRPr="00825856" w14:paraId="4CC98F67" w14:textId="77777777" w:rsidTr="009B3906">
        <w:trPr>
          <w:trHeight w:val="1134"/>
          <w:jc w:val="center"/>
        </w:trPr>
        <w:tc>
          <w:tcPr>
            <w:tcW w:w="704" w:type="dxa"/>
            <w:vAlign w:val="center"/>
          </w:tcPr>
          <w:p w14:paraId="6A1EA610" w14:textId="03B5E50E"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5850B3F5" w:rsidR="0008386C" w:rsidRPr="005068AF" w:rsidRDefault="000307C9" w:rsidP="0008386C">
            <w:pPr>
              <w:jc w:val="left"/>
              <w:rPr>
                <w:sz w:val="20"/>
                <w:szCs w:val="20"/>
              </w:rPr>
            </w:pPr>
            <w:r>
              <w:rPr>
                <w:rFonts w:ascii="Calibri" w:eastAsia="Times New Roman" w:hAnsi="Calibri" w:cs="Arial"/>
                <w:b/>
                <w:bCs/>
                <w:color w:val="000000"/>
                <w:sz w:val="20"/>
                <w:szCs w:val="20"/>
                <w:lang w:eastAsia="pt-BR"/>
              </w:rPr>
              <w:t>16/06/2026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18D4F" w14:textId="77777777" w:rsidR="003E1EB6" w:rsidRDefault="003E1EB6" w:rsidP="00381EB6">
      <w:r>
        <w:separator/>
      </w:r>
    </w:p>
  </w:endnote>
  <w:endnote w:type="continuationSeparator" w:id="0">
    <w:p w14:paraId="37A21C9B" w14:textId="77777777" w:rsidR="003E1EB6" w:rsidRDefault="003E1EB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74D8" w14:textId="77777777" w:rsidR="003E1EB6" w:rsidRDefault="003E1EB6" w:rsidP="00381EB6">
      <w:r>
        <w:separator/>
      </w:r>
    </w:p>
  </w:footnote>
  <w:footnote w:type="continuationSeparator" w:id="0">
    <w:p w14:paraId="4F7B8C9C" w14:textId="77777777" w:rsidR="003E1EB6" w:rsidRDefault="003E1EB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07C9"/>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032CC"/>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711F"/>
    <w:rsid w:val="003D1195"/>
    <w:rsid w:val="003D7EB3"/>
    <w:rsid w:val="003E1D2B"/>
    <w:rsid w:val="003E1EB6"/>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6D1"/>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49A4"/>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EB7E3E066D740EDAC388F3A32ADB19E"/>
        <w:category>
          <w:name w:val="Geral"/>
          <w:gallery w:val="placeholder"/>
        </w:category>
        <w:types>
          <w:type w:val="bbPlcHdr"/>
        </w:types>
        <w:behaviors>
          <w:behavior w:val="content"/>
        </w:behaviors>
        <w:guid w:val="{A92A6DAE-7EF1-43E1-9184-370307E167B9}"/>
      </w:docPartPr>
      <w:docPartBody>
        <w:p w:rsidR="00A3140D" w:rsidRDefault="008F47E9" w:rsidP="008F47E9">
          <w:pPr>
            <w:pStyle w:val="3EB7E3E066D740EDAC388F3A32ADB19E"/>
          </w:pPr>
          <w:r w:rsidRPr="006F02ED">
            <w:rPr>
              <w:rStyle w:val="TextodoEspaoReservado"/>
            </w:rPr>
            <w:t>Escolher um item.</w:t>
          </w:r>
        </w:p>
      </w:docPartBody>
    </w:docPart>
    <w:docPart>
      <w:docPartPr>
        <w:name w:val="9E492956930A4FBD88488BB8FF3EA7A9"/>
        <w:category>
          <w:name w:val="Geral"/>
          <w:gallery w:val="placeholder"/>
        </w:category>
        <w:types>
          <w:type w:val="bbPlcHdr"/>
        </w:types>
        <w:behaviors>
          <w:behavior w:val="content"/>
        </w:behaviors>
        <w:guid w:val="{294B8F5E-DFC3-4259-A287-C6494C3643B9}"/>
      </w:docPartPr>
      <w:docPartBody>
        <w:p w:rsidR="00A3140D" w:rsidRDefault="008F47E9" w:rsidP="008F47E9">
          <w:pPr>
            <w:pStyle w:val="9E492956930A4FBD88488BB8FF3EA7A9"/>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09C13BC3F894ACBBE9ABCBB6D3292E8"/>
        <w:category>
          <w:name w:val="Geral"/>
          <w:gallery w:val="placeholder"/>
        </w:category>
        <w:types>
          <w:type w:val="bbPlcHdr"/>
        </w:types>
        <w:behaviors>
          <w:behavior w:val="content"/>
        </w:behaviors>
        <w:guid w:val="{49474DAE-8874-4E00-A558-8E3A860AB21D}"/>
      </w:docPartPr>
      <w:docPartBody>
        <w:p w:rsidR="00205741" w:rsidRDefault="001A608C" w:rsidP="001A608C">
          <w:pPr>
            <w:pStyle w:val="B09C13BC3F894ACBBE9ABCBB6D3292E8"/>
          </w:pPr>
          <w:r w:rsidRPr="006F02ED">
            <w:rPr>
              <w:rStyle w:val="TextodoEspaoReservado"/>
            </w:rPr>
            <w:t>Escolher um item.</w:t>
          </w:r>
        </w:p>
      </w:docPartBody>
    </w:docPart>
    <w:docPart>
      <w:docPartPr>
        <w:name w:val="FFF614D75F4545FCB12CFB34884CED4B"/>
        <w:category>
          <w:name w:val="Geral"/>
          <w:gallery w:val="placeholder"/>
        </w:category>
        <w:types>
          <w:type w:val="bbPlcHdr"/>
        </w:types>
        <w:behaviors>
          <w:behavior w:val="content"/>
        </w:behaviors>
        <w:guid w:val="{179E16AB-34A1-401D-8ECA-AE669D6CCB52}"/>
      </w:docPartPr>
      <w:docPartBody>
        <w:p w:rsidR="00205741" w:rsidRDefault="001A608C" w:rsidP="001A608C">
          <w:pPr>
            <w:pStyle w:val="FFF614D75F4545FCB12CFB34884CED4B"/>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1FC6"/>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26928"/>
    <w:rsid w:val="00C5354D"/>
    <w:rsid w:val="00C56051"/>
    <w:rsid w:val="00CB3A44"/>
    <w:rsid w:val="00CD06D1"/>
    <w:rsid w:val="00CD6F8C"/>
    <w:rsid w:val="00CE6A20"/>
    <w:rsid w:val="00D26DF3"/>
    <w:rsid w:val="00D72717"/>
    <w:rsid w:val="00DC5119"/>
    <w:rsid w:val="00E1277D"/>
    <w:rsid w:val="00E810A6"/>
    <w:rsid w:val="00EB59CB"/>
    <w:rsid w:val="00EB59F4"/>
    <w:rsid w:val="00F13DCD"/>
    <w:rsid w:val="00F549A4"/>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B09C13BC3F894ACBBE9ABCBB6D3292E8">
    <w:name w:val="B09C13BC3F894ACBBE9ABCBB6D3292E8"/>
    <w:rsid w:val="001A608C"/>
  </w:style>
  <w:style w:type="paragraph" w:customStyle="1" w:styleId="FFF614D75F4545FCB12CFB34884CED4B">
    <w:name w:val="FFF614D75F4545FCB12CFB34884CED4B"/>
    <w:rsid w:val="001A608C"/>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EB7E3E066D740EDAC388F3A32ADB19E">
    <w:name w:val="3EB7E3E066D740EDAC388F3A32ADB19E"/>
    <w:rsid w:val="008F47E9"/>
  </w:style>
  <w:style w:type="paragraph" w:customStyle="1" w:styleId="9E492956930A4FBD88488BB8FF3EA7A9">
    <w:name w:val="9E492956930A4FBD88488BB8FF3EA7A9"/>
    <w:rsid w:val="008F47E9"/>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3327</TotalTime>
  <Pages>3</Pages>
  <Words>875</Words>
  <Characters>4729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373</cp:revision>
  <cp:lastPrinted>2017-04-19T12:03:00Z</cp:lastPrinted>
  <dcterms:created xsi:type="dcterms:W3CDTF">2024-12-09T18:37:00Z</dcterms:created>
  <dcterms:modified xsi:type="dcterms:W3CDTF">2026-06-16T13:21:00Z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