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D2BF9A6" w:rsidR="00C9039F" w:rsidRPr="00381EB6" w:rsidRDefault="00C911E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684772</w:t>
            </w:r>
            <w:r w:rsidR="00A7482E">
              <w:rPr>
                <w:rFonts w:ascii="Calibri" w:eastAsia="Times New Roman" w:hAnsi="Calibri" w:cs="Arial"/>
                <w:b/>
                <w:bCs/>
                <w:color w:val="000000"/>
                <w:sz w:val="20"/>
                <w:szCs w:val="20"/>
                <w:lang w:eastAsia="pt-BR"/>
              </w:rPr>
              <w:t>0</w:t>
            </w:r>
          </w:p>
        </w:tc>
        <w:tc>
          <w:tcPr>
            <w:tcW w:w="3061" w:type="dxa"/>
            <w:gridSpan w:val="5"/>
            <w:tcBorders>
              <w:left w:val="nil"/>
              <w:bottom w:val="single" w:sz="4" w:space="0" w:color="auto"/>
              <w:right w:val="single" w:sz="8" w:space="0" w:color="000000"/>
            </w:tcBorders>
            <w:noWrap/>
            <w:vAlign w:val="center"/>
          </w:tcPr>
          <w:p w14:paraId="57B36D8D" w14:textId="7A16F7EB" w:rsidR="00C9039F" w:rsidRPr="00381EB6" w:rsidRDefault="00C911E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FF7W21</w:t>
            </w:r>
          </w:p>
        </w:tc>
        <w:tc>
          <w:tcPr>
            <w:tcW w:w="2623" w:type="dxa"/>
            <w:gridSpan w:val="3"/>
            <w:tcBorders>
              <w:left w:val="nil"/>
              <w:bottom w:val="single" w:sz="4" w:space="0" w:color="auto"/>
              <w:right w:val="single" w:sz="8" w:space="0" w:color="000000"/>
            </w:tcBorders>
            <w:vAlign w:val="center"/>
          </w:tcPr>
          <w:p w14:paraId="197EA406" w14:textId="33930184" w:rsidR="00C9039F" w:rsidRPr="00381EB6" w:rsidRDefault="006D36F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r w:rsidR="00354BFE">
              <w:rPr>
                <w:rFonts w:ascii="Calibri" w:eastAsia="Times New Roman" w:hAnsi="Calibri" w:cs="Arial"/>
                <w:b/>
                <w:bCs/>
                <w:color w:val="000000"/>
                <w:sz w:val="20"/>
                <w:szCs w:val="20"/>
                <w:lang w:eastAsia="pt-BR"/>
              </w:rPr>
              <w:t>4575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0F0C7AB" w:rsidR="00397C07" w:rsidRPr="00381EB6" w:rsidRDefault="006D36FC"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02623</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26B6B31" w:rsidR="003E5BD2" w:rsidRPr="00F12340" w:rsidRDefault="006D36FC"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w:t>
            </w:r>
            <w:r w:rsidR="00354BFE">
              <w:rPr>
                <w:rFonts w:ascii="Calibri" w:eastAsia="Times New Roman" w:hAnsi="Calibri" w:cs="Arial"/>
                <w:b/>
                <w:bCs/>
                <w:color w:val="000000"/>
                <w:sz w:val="18"/>
                <w:szCs w:val="18"/>
                <w:lang w:eastAsia="pt-BR"/>
              </w:rPr>
              <w:t>283</w:t>
            </w:r>
          </w:p>
        </w:tc>
        <w:tc>
          <w:tcPr>
            <w:tcW w:w="2197" w:type="dxa"/>
            <w:gridSpan w:val="3"/>
            <w:tcBorders>
              <w:left w:val="single" w:sz="4" w:space="0" w:color="auto"/>
              <w:bottom w:val="single" w:sz="4" w:space="0" w:color="auto"/>
              <w:right w:val="single" w:sz="4" w:space="0" w:color="auto"/>
            </w:tcBorders>
            <w:noWrap/>
            <w:vAlign w:val="center"/>
          </w:tcPr>
          <w:p w14:paraId="51EE9698" w14:textId="220DCA8A" w:rsidR="003E5BD2" w:rsidRPr="00381EB6" w:rsidRDefault="0035072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HARNESS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A6584D"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A6584D"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243CA2" w:rsidRPr="00A6584D"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243CA2" w:rsidRDefault="00243CA2" w:rsidP="00243CA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243CA2" w:rsidRDefault="00243CA2" w:rsidP="00243CA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243CA2" w:rsidRDefault="00243CA2" w:rsidP="00243CA2">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2684AD8" w14:textId="77777777" w:rsidR="00243CA2" w:rsidRDefault="00243CA2" w:rsidP="00243CA2">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Siga os procedimentos descritos, conforme a seção ‘TESTING .</w:t>
            </w:r>
          </w:p>
          <w:p w14:paraId="360C222D" w14:textId="77777777" w:rsidR="00243CA2" w:rsidRDefault="00243CA2" w:rsidP="00243CA2">
            <w:pPr>
              <w:jc w:val="left"/>
              <w:rPr>
                <w:rFonts w:ascii="Calibri" w:eastAsia="Times New Roman" w:hAnsi="Calibri" w:cs="Arial"/>
                <w:bCs/>
                <w:i/>
                <w:iCs/>
                <w:color w:val="000000"/>
                <w:sz w:val="20"/>
                <w:szCs w:val="20"/>
                <w:lang w:val="en-US" w:eastAsia="pt-BR"/>
              </w:rPr>
            </w:pPr>
            <w:r w:rsidRPr="0035072B">
              <w:rPr>
                <w:rFonts w:ascii="Calibri" w:eastAsia="Times New Roman" w:hAnsi="Calibri" w:cs="Arial"/>
                <w:bCs/>
                <w:i/>
                <w:iCs/>
                <w:color w:val="000000"/>
                <w:sz w:val="20"/>
                <w:szCs w:val="20"/>
                <w:lang w:val="en-US" w:eastAsia="pt-BR"/>
              </w:rPr>
              <w:t xml:space="preserve">Follow the procedures described in section “TESTING </w:t>
            </w:r>
            <w:r>
              <w:rPr>
                <w:rFonts w:ascii="Calibri" w:eastAsia="Times New Roman" w:hAnsi="Calibri" w:cs="Arial"/>
                <w:bCs/>
                <w:i/>
                <w:iCs/>
                <w:color w:val="000000"/>
                <w:sz w:val="20"/>
                <w:szCs w:val="20"/>
                <w:lang w:val="en-US" w:eastAsia="pt-BR"/>
              </w:rPr>
              <w:t>.</w:t>
            </w:r>
          </w:p>
          <w:p w14:paraId="0A87ECCC" w14:textId="77777777" w:rsidR="00243CA2" w:rsidRDefault="00243CA2" w:rsidP="00243CA2">
            <w:pPr>
              <w:jc w:val="left"/>
              <w:rPr>
                <w:rFonts w:ascii="Calibri" w:eastAsia="Times New Roman" w:hAnsi="Calibri" w:cs="Arial"/>
                <w:bCs/>
                <w:i/>
                <w:iCs/>
                <w:color w:val="000000"/>
                <w:sz w:val="20"/>
                <w:szCs w:val="20"/>
                <w:lang w:val="en-US" w:eastAsia="pt-BR"/>
              </w:rPr>
            </w:pPr>
          </w:p>
          <w:p w14:paraId="1B93F66C" w14:textId="77777777" w:rsidR="00243CA2" w:rsidRDefault="00243CA2" w:rsidP="00243CA2">
            <w:pPr>
              <w:jc w:val="left"/>
              <w:rPr>
                <w:rFonts w:ascii="Calibri" w:eastAsia="Times New Roman" w:hAnsi="Calibri" w:cs="Arial"/>
                <w:b/>
                <w:bCs/>
                <w:color w:val="000000"/>
                <w:sz w:val="20"/>
                <w:szCs w:val="20"/>
                <w:lang w:val="en-US" w:eastAsia="pt-BR"/>
              </w:rPr>
            </w:pPr>
            <w:r w:rsidRPr="00640366">
              <w:rPr>
                <w:rFonts w:ascii="Calibri" w:eastAsia="Times New Roman" w:hAnsi="Calibri" w:cs="Arial"/>
                <w:b/>
                <w:bCs/>
                <w:color w:val="000000"/>
                <w:sz w:val="20"/>
                <w:szCs w:val="20"/>
                <w:lang w:val="en-US" w:eastAsia="pt-BR"/>
              </w:rPr>
              <w:t>a) Use um ohmímetro para verificar a continuidade entre os terminais do termopar e os respectivos terminais do bloco de terminais. O ohmímetro deve indicar menos de 1,0 ohm entre os terminais de cromel (brancos) e menos de 0,5 ohm entre os terminais de alumel (verdes). Esses valores são para 21 °C (70 °F). Consulte a Figura 77-25-00-990-807 quando o fator de correção for diferente de 21 °C (70 °F)</w:t>
            </w:r>
            <w:r>
              <w:rPr>
                <w:rFonts w:ascii="Calibri" w:eastAsia="Times New Roman" w:hAnsi="Calibri" w:cs="Arial"/>
                <w:b/>
                <w:bCs/>
                <w:color w:val="000000"/>
                <w:sz w:val="20"/>
                <w:szCs w:val="20"/>
                <w:lang w:val="en-US" w:eastAsia="pt-BR"/>
              </w:rPr>
              <w:t>.</w:t>
            </w:r>
          </w:p>
          <w:p w14:paraId="16615C70" w14:textId="77777777" w:rsidR="00243CA2" w:rsidRDefault="00243CA2" w:rsidP="00243CA2">
            <w:pPr>
              <w:jc w:val="left"/>
              <w:rPr>
                <w:rFonts w:ascii="Calibri" w:eastAsia="Times New Roman" w:hAnsi="Calibri" w:cs="Arial"/>
                <w:b/>
                <w:bCs/>
                <w:color w:val="000000"/>
                <w:sz w:val="20"/>
                <w:szCs w:val="20"/>
                <w:lang w:val="en-US" w:eastAsia="pt-BR"/>
              </w:rPr>
            </w:pPr>
          </w:p>
          <w:p w14:paraId="3023E7F1" w14:textId="77777777" w:rsidR="00243CA2" w:rsidRDefault="00243CA2" w:rsidP="00243CA2">
            <w:pPr>
              <w:jc w:val="left"/>
              <w:rPr>
                <w:rFonts w:ascii="Calibri" w:eastAsia="Times New Roman" w:hAnsi="Calibri" w:cs="Arial"/>
                <w:color w:val="000000"/>
                <w:sz w:val="20"/>
                <w:szCs w:val="20"/>
                <w:lang w:val="en-US" w:eastAsia="pt-BR"/>
              </w:rPr>
            </w:pPr>
            <w:r w:rsidRPr="00640366">
              <w:rPr>
                <w:rFonts w:ascii="Calibri" w:eastAsia="Times New Roman" w:hAnsi="Calibri" w:cs="Arial"/>
                <w:color w:val="000000"/>
                <w:sz w:val="20"/>
                <w:szCs w:val="20"/>
                <w:lang w:val="en-US" w:eastAsia="pt-BR"/>
              </w:rPr>
              <w:t>a) Use an ohmmeter to check for continuity between the thermocouple terminals and the  respective terminal block terminals. The ohmmeter must read less than 1.0 ohms between the chromel terminals (white) and less than 0.5 ohms between the alumel terminals (green). Their values are for 70°F (21°C). Refer to Fig 77-25-00-990-807 when a correction factor is other than 70°F (21°C).</w:t>
            </w:r>
          </w:p>
          <w:p w14:paraId="6C85C551" w14:textId="77777777" w:rsidR="00243CA2" w:rsidRDefault="00243CA2" w:rsidP="00243CA2">
            <w:pPr>
              <w:jc w:val="left"/>
              <w:rPr>
                <w:rFonts w:ascii="Calibri" w:eastAsia="Times New Roman" w:hAnsi="Calibri" w:cs="Arial"/>
                <w:color w:val="000000"/>
                <w:sz w:val="20"/>
                <w:szCs w:val="20"/>
                <w:lang w:val="en-US" w:eastAsia="pt-BR"/>
              </w:rPr>
            </w:pPr>
          </w:p>
          <w:p w14:paraId="62EF9A2D" w14:textId="77777777" w:rsidR="00243CA2" w:rsidRDefault="00243CA2" w:rsidP="00243CA2">
            <w:pPr>
              <w:jc w:val="left"/>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   ) aprovado  (   ) não aprovado</w:t>
            </w:r>
          </w:p>
          <w:p w14:paraId="1CFAA3F7" w14:textId="77777777" w:rsidR="00243CA2" w:rsidRDefault="00243CA2" w:rsidP="00243CA2">
            <w:pPr>
              <w:jc w:val="left"/>
              <w:rPr>
                <w:rFonts w:ascii="Calibri" w:eastAsia="Times New Roman" w:hAnsi="Calibri" w:cs="Arial"/>
                <w:color w:val="000000"/>
                <w:sz w:val="20"/>
                <w:szCs w:val="20"/>
                <w:lang w:val="en-US" w:eastAsia="pt-BR"/>
              </w:rPr>
            </w:pPr>
          </w:p>
          <w:p w14:paraId="5670F89F" w14:textId="77777777" w:rsidR="00243CA2" w:rsidRDefault="00243CA2" w:rsidP="00243CA2">
            <w:pPr>
              <w:jc w:val="left"/>
              <w:rPr>
                <w:rFonts w:ascii="Calibri" w:eastAsia="Times New Roman" w:hAnsi="Calibri" w:cs="Arial"/>
                <w:b/>
                <w:bCs/>
                <w:color w:val="000000"/>
                <w:sz w:val="20"/>
                <w:szCs w:val="20"/>
                <w:lang w:val="en-US" w:eastAsia="pt-BR"/>
              </w:rPr>
            </w:pPr>
            <w:r w:rsidRPr="00640366">
              <w:rPr>
                <w:rFonts w:ascii="Calibri" w:eastAsia="Times New Roman" w:hAnsi="Calibri" w:cs="Arial"/>
                <w:b/>
                <w:bCs/>
                <w:color w:val="000000"/>
                <w:sz w:val="20"/>
                <w:szCs w:val="20"/>
                <w:lang w:val="en-US" w:eastAsia="pt-BR"/>
              </w:rPr>
              <w:t>b) Verifique a resistência de isolamento de todos os cabos em relação ao terra ou entre os fios. Se for inferior a</w:t>
            </w:r>
            <w:r>
              <w:rPr>
                <w:rFonts w:ascii="Calibri" w:eastAsia="Times New Roman" w:hAnsi="Calibri" w:cs="Arial"/>
                <w:b/>
                <w:bCs/>
                <w:color w:val="000000"/>
                <w:sz w:val="20"/>
                <w:szCs w:val="20"/>
                <w:lang w:val="en-US" w:eastAsia="pt-BR"/>
              </w:rPr>
              <w:t xml:space="preserve"> </w:t>
            </w:r>
            <w:r w:rsidRPr="00640366">
              <w:rPr>
                <w:rFonts w:ascii="Calibri" w:eastAsia="Times New Roman" w:hAnsi="Calibri" w:cs="Arial"/>
                <w:b/>
                <w:bCs/>
                <w:color w:val="000000"/>
                <w:sz w:val="20"/>
                <w:szCs w:val="20"/>
                <w:lang w:val="en-US" w:eastAsia="pt-BR"/>
              </w:rPr>
              <w:t>10.000 ohms, leve o conjunto do chicote do termopar da turbina ao forno por duas horas</w:t>
            </w:r>
            <w:r>
              <w:rPr>
                <w:rFonts w:ascii="Calibri" w:eastAsia="Times New Roman" w:hAnsi="Calibri" w:cs="Arial"/>
                <w:b/>
                <w:bCs/>
                <w:color w:val="000000"/>
                <w:sz w:val="20"/>
                <w:szCs w:val="20"/>
                <w:lang w:val="en-US" w:eastAsia="pt-BR"/>
              </w:rPr>
              <w:t xml:space="preserve"> </w:t>
            </w:r>
            <w:r w:rsidRPr="00640366">
              <w:rPr>
                <w:rFonts w:ascii="Calibri" w:eastAsia="Times New Roman" w:hAnsi="Calibri" w:cs="Arial"/>
                <w:b/>
                <w:bCs/>
                <w:color w:val="000000"/>
                <w:sz w:val="20"/>
                <w:szCs w:val="20"/>
                <w:lang w:val="en-US" w:eastAsia="pt-BR"/>
              </w:rPr>
              <w:t>a 93 °C (200 °F). Verifique a resistência novamente.</w:t>
            </w:r>
          </w:p>
          <w:p w14:paraId="46FEC6F3" w14:textId="77777777" w:rsidR="00243CA2" w:rsidRDefault="00243CA2" w:rsidP="00243CA2">
            <w:pPr>
              <w:jc w:val="left"/>
              <w:rPr>
                <w:rFonts w:ascii="Calibri" w:eastAsia="Times New Roman" w:hAnsi="Calibri" w:cs="Arial"/>
                <w:b/>
                <w:bCs/>
                <w:color w:val="000000"/>
                <w:sz w:val="20"/>
                <w:szCs w:val="20"/>
                <w:lang w:val="en-US" w:eastAsia="pt-BR"/>
              </w:rPr>
            </w:pPr>
          </w:p>
          <w:p w14:paraId="3723344A" w14:textId="77777777" w:rsidR="00243CA2" w:rsidRDefault="00243CA2" w:rsidP="00243CA2">
            <w:pPr>
              <w:jc w:val="left"/>
              <w:rPr>
                <w:rFonts w:ascii="Calibri" w:eastAsia="Times New Roman" w:hAnsi="Calibri" w:cs="Arial"/>
                <w:color w:val="000000"/>
                <w:sz w:val="20"/>
                <w:szCs w:val="20"/>
                <w:lang w:val="en-US" w:eastAsia="pt-BR"/>
              </w:rPr>
            </w:pPr>
            <w:r w:rsidRPr="00640366">
              <w:rPr>
                <w:rFonts w:ascii="Calibri" w:eastAsia="Times New Roman" w:hAnsi="Calibri" w:cs="Arial"/>
                <w:color w:val="000000"/>
                <w:sz w:val="20"/>
                <w:szCs w:val="20"/>
                <w:lang w:val="en-US" w:eastAsia="pt-BR"/>
              </w:rPr>
              <w:t>(b) Check all leads for insulation resistance to ground or between the wires. If less than 10,000 ohms, bake the turbine thermocouple harness assembly in an oven for two hours</w:t>
            </w:r>
            <w:r>
              <w:rPr>
                <w:rFonts w:ascii="Calibri" w:eastAsia="Times New Roman" w:hAnsi="Calibri" w:cs="Arial"/>
                <w:color w:val="000000"/>
                <w:sz w:val="20"/>
                <w:szCs w:val="20"/>
                <w:lang w:val="en-US" w:eastAsia="pt-BR"/>
              </w:rPr>
              <w:t xml:space="preserve"> </w:t>
            </w:r>
            <w:r w:rsidRPr="00640366">
              <w:rPr>
                <w:rFonts w:ascii="Calibri" w:eastAsia="Times New Roman" w:hAnsi="Calibri" w:cs="Arial"/>
                <w:color w:val="000000"/>
                <w:sz w:val="20"/>
                <w:szCs w:val="20"/>
                <w:lang w:val="en-US" w:eastAsia="pt-BR"/>
              </w:rPr>
              <w:t>at 200°F (93°C). Check the resistance again.</w:t>
            </w:r>
          </w:p>
          <w:p w14:paraId="5C99D6D2" w14:textId="77777777" w:rsidR="00243CA2" w:rsidRPr="00640366" w:rsidRDefault="00243CA2" w:rsidP="00243CA2">
            <w:pPr>
              <w:jc w:val="left"/>
              <w:rPr>
                <w:rFonts w:ascii="Calibri" w:eastAsia="Times New Roman" w:hAnsi="Calibri" w:cs="Arial"/>
                <w:color w:val="000000"/>
                <w:sz w:val="20"/>
                <w:szCs w:val="20"/>
                <w:lang w:val="en-US" w:eastAsia="pt-BR"/>
              </w:rPr>
            </w:pPr>
          </w:p>
          <w:p w14:paraId="14D30B43" w14:textId="77777777" w:rsidR="00243CA2" w:rsidRDefault="00243CA2" w:rsidP="00243CA2">
            <w:pPr>
              <w:jc w:val="left"/>
              <w:rPr>
                <w:rFonts w:ascii="Calibri" w:eastAsia="Times New Roman" w:hAnsi="Calibri" w:cs="Arial"/>
                <w:b/>
                <w:bCs/>
                <w:color w:val="000000"/>
                <w:sz w:val="20"/>
                <w:szCs w:val="20"/>
                <w:lang w:val="en-US" w:eastAsia="pt-BR"/>
              </w:rPr>
            </w:pPr>
            <w:r w:rsidRPr="00640366">
              <w:rPr>
                <w:rFonts w:ascii="Calibri" w:eastAsia="Times New Roman" w:hAnsi="Calibri" w:cs="Arial"/>
                <w:b/>
                <w:bCs/>
                <w:color w:val="000000"/>
                <w:sz w:val="20"/>
                <w:szCs w:val="20"/>
                <w:lang w:val="en-US" w:eastAsia="pt-BR"/>
              </w:rPr>
              <w:t>(   ) aprovado  (   ) não aprovado</w:t>
            </w:r>
          </w:p>
          <w:p w14:paraId="7F63BC10" w14:textId="77777777" w:rsidR="00243CA2" w:rsidRDefault="00243CA2" w:rsidP="00243CA2">
            <w:pPr>
              <w:jc w:val="both"/>
              <w:rPr>
                <w:rFonts w:ascii="Calibri" w:eastAsia="Times New Roman" w:hAnsi="Calibri" w:cs="Arial"/>
                <w:b/>
                <w:bCs/>
                <w:color w:val="000000"/>
                <w:sz w:val="20"/>
                <w:szCs w:val="20"/>
                <w:lang w:val="en-US" w:eastAsia="pt-BR"/>
              </w:rPr>
            </w:pPr>
          </w:p>
          <w:p w14:paraId="3032B0E4" w14:textId="77777777" w:rsidR="00243CA2" w:rsidRPr="00640366" w:rsidRDefault="00243CA2" w:rsidP="00243CA2">
            <w:pPr>
              <w:jc w:val="left"/>
              <w:rPr>
                <w:rFonts w:ascii="Calibri" w:eastAsia="Times New Roman" w:hAnsi="Calibri" w:cs="Arial"/>
                <w:b/>
                <w:bCs/>
                <w:color w:val="000000"/>
                <w:sz w:val="20"/>
                <w:szCs w:val="20"/>
                <w:lang w:val="en-US" w:eastAsia="pt-BR"/>
              </w:rPr>
            </w:pPr>
            <w:r w:rsidRPr="00640366">
              <w:rPr>
                <w:rFonts w:ascii="Calibri" w:eastAsia="Times New Roman" w:hAnsi="Calibri" w:cs="Arial"/>
                <w:b/>
                <w:bCs/>
                <w:color w:val="000000"/>
                <w:sz w:val="20"/>
                <w:szCs w:val="20"/>
                <w:lang w:val="en-US" w:eastAsia="pt-BR"/>
              </w:rPr>
              <w:lastRenderedPageBreak/>
              <w:t>(c) Substitua o conjunto do chicote do termopar da turbina se a resistência ainda for inferior a</w:t>
            </w:r>
            <w:r>
              <w:rPr>
                <w:rFonts w:ascii="Calibri" w:eastAsia="Times New Roman" w:hAnsi="Calibri" w:cs="Arial"/>
                <w:b/>
                <w:bCs/>
                <w:color w:val="000000"/>
                <w:sz w:val="20"/>
                <w:szCs w:val="20"/>
                <w:lang w:val="en-US" w:eastAsia="pt-BR"/>
              </w:rPr>
              <w:t xml:space="preserve"> </w:t>
            </w:r>
            <w:r w:rsidRPr="00640366">
              <w:rPr>
                <w:rFonts w:ascii="Calibri" w:eastAsia="Times New Roman" w:hAnsi="Calibri" w:cs="Arial"/>
                <w:b/>
                <w:bCs/>
                <w:color w:val="000000"/>
                <w:sz w:val="20"/>
                <w:szCs w:val="20"/>
                <w:lang w:val="en-US" w:eastAsia="pt-BR"/>
              </w:rPr>
              <w:t>10.000 ohms.</w:t>
            </w:r>
          </w:p>
          <w:p w14:paraId="23B8F711" w14:textId="77777777" w:rsidR="00243CA2" w:rsidRDefault="00243CA2" w:rsidP="00243CA2">
            <w:pPr>
              <w:jc w:val="left"/>
              <w:rPr>
                <w:rFonts w:ascii="Calibri" w:eastAsia="Times New Roman" w:hAnsi="Calibri" w:cs="Arial"/>
                <w:color w:val="000000"/>
                <w:sz w:val="20"/>
                <w:szCs w:val="20"/>
                <w:lang w:val="en-US" w:eastAsia="pt-BR"/>
              </w:rPr>
            </w:pPr>
          </w:p>
          <w:p w14:paraId="09EB11A8" w14:textId="77777777" w:rsidR="00243CA2" w:rsidRDefault="00243CA2" w:rsidP="00243CA2">
            <w:pPr>
              <w:jc w:val="left"/>
              <w:rPr>
                <w:rFonts w:ascii="Calibri" w:eastAsia="Times New Roman" w:hAnsi="Calibri" w:cs="Arial"/>
                <w:color w:val="000000"/>
                <w:sz w:val="20"/>
                <w:szCs w:val="20"/>
                <w:lang w:val="en-US" w:eastAsia="pt-BR"/>
              </w:rPr>
            </w:pPr>
            <w:r w:rsidRPr="00640366">
              <w:rPr>
                <w:rFonts w:ascii="Calibri" w:eastAsia="Times New Roman" w:hAnsi="Calibri" w:cs="Arial"/>
                <w:color w:val="000000"/>
                <w:sz w:val="20"/>
                <w:szCs w:val="20"/>
                <w:lang w:val="en-US" w:eastAsia="pt-BR"/>
              </w:rPr>
              <w:t>(c) Replace the turbine thermocouple harness assembly if the resistance is still less than</w:t>
            </w:r>
            <w:r>
              <w:rPr>
                <w:rFonts w:ascii="Calibri" w:eastAsia="Times New Roman" w:hAnsi="Calibri" w:cs="Arial"/>
                <w:color w:val="000000"/>
                <w:sz w:val="20"/>
                <w:szCs w:val="20"/>
                <w:lang w:val="en-US" w:eastAsia="pt-BR"/>
              </w:rPr>
              <w:t xml:space="preserve"> </w:t>
            </w:r>
            <w:r w:rsidRPr="00640366">
              <w:rPr>
                <w:rFonts w:ascii="Calibri" w:eastAsia="Times New Roman" w:hAnsi="Calibri" w:cs="Arial"/>
                <w:color w:val="000000"/>
                <w:sz w:val="20"/>
                <w:szCs w:val="20"/>
                <w:lang w:val="en-US" w:eastAsia="pt-BR"/>
              </w:rPr>
              <w:t>10,000 ohms.</w:t>
            </w:r>
            <w:r>
              <w:rPr>
                <w:rFonts w:ascii="Calibri" w:eastAsia="Times New Roman" w:hAnsi="Calibri" w:cs="Arial"/>
                <w:color w:val="000000"/>
                <w:sz w:val="20"/>
                <w:szCs w:val="20"/>
                <w:lang w:val="en-US" w:eastAsia="pt-BR"/>
              </w:rPr>
              <w:t xml:space="preserve"> </w:t>
            </w:r>
          </w:p>
          <w:p w14:paraId="1A1122A4" w14:textId="77777777" w:rsidR="00243CA2" w:rsidRDefault="00243CA2" w:rsidP="00243CA2">
            <w:pPr>
              <w:jc w:val="left"/>
              <w:rPr>
                <w:rFonts w:ascii="Calibri" w:eastAsia="Times New Roman" w:hAnsi="Calibri" w:cs="Arial"/>
                <w:color w:val="000000"/>
                <w:sz w:val="20"/>
                <w:szCs w:val="20"/>
                <w:lang w:val="en-US" w:eastAsia="pt-BR"/>
              </w:rPr>
            </w:pPr>
          </w:p>
          <w:p w14:paraId="1E6AA16E" w14:textId="77777777" w:rsidR="00243CA2" w:rsidRDefault="00243CA2" w:rsidP="00243CA2">
            <w:pPr>
              <w:jc w:val="left"/>
              <w:rPr>
                <w:rFonts w:ascii="Calibri" w:eastAsia="Times New Roman" w:hAnsi="Calibri" w:cs="Arial"/>
                <w:b/>
                <w:bCs/>
                <w:color w:val="000000"/>
                <w:sz w:val="20"/>
                <w:szCs w:val="20"/>
                <w:lang w:val="en-US" w:eastAsia="pt-BR"/>
              </w:rPr>
            </w:pPr>
            <w:r w:rsidRPr="00640366">
              <w:rPr>
                <w:rFonts w:ascii="Calibri" w:eastAsia="Times New Roman" w:hAnsi="Calibri" w:cs="Arial"/>
                <w:b/>
                <w:bCs/>
                <w:color w:val="000000"/>
                <w:sz w:val="20"/>
                <w:szCs w:val="20"/>
                <w:lang w:val="en-US" w:eastAsia="pt-BR"/>
              </w:rPr>
              <w:t>(   ) aprovado  (   ) não aprovado</w:t>
            </w:r>
          </w:p>
          <w:p w14:paraId="7BBFC71C" w14:textId="77777777" w:rsidR="00243CA2" w:rsidRDefault="00243CA2" w:rsidP="00243CA2">
            <w:pPr>
              <w:jc w:val="both"/>
              <w:rPr>
                <w:rFonts w:ascii="Calibri" w:eastAsia="Times New Roman" w:hAnsi="Calibri" w:cs="Arial"/>
                <w:color w:val="000000"/>
                <w:sz w:val="20"/>
                <w:szCs w:val="20"/>
                <w:lang w:val="en-US" w:eastAsia="pt-BR"/>
              </w:rPr>
            </w:pPr>
          </w:p>
          <w:p w14:paraId="02EF30AD" w14:textId="16DD9F67" w:rsidR="00243CA2" w:rsidRPr="007D01C0" w:rsidRDefault="00243CA2" w:rsidP="00243CA2">
            <w:pPr>
              <w:jc w:val="both"/>
              <w:rPr>
                <w:rFonts w:ascii="Calibri" w:eastAsia="Times New Roman" w:hAnsi="Calibri" w:cs="Arial"/>
                <w:b/>
                <w:bCs/>
                <w:color w:val="000000"/>
                <w:sz w:val="20"/>
                <w:szCs w:val="20"/>
                <w:lang w:val="en-US" w:eastAsia="pt-BR"/>
              </w:rPr>
            </w:pPr>
          </w:p>
        </w:tc>
      </w:tr>
      <w:tr w:rsidR="00243CA2"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243CA2" w:rsidRPr="00ED3699" w:rsidRDefault="00243CA2" w:rsidP="00243CA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243CA2" w:rsidRDefault="00243CA2" w:rsidP="00243CA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243CA2" w:rsidRPr="00ED3699" w:rsidRDefault="00243CA2" w:rsidP="00243CA2">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243CA2" w:rsidRDefault="00243CA2" w:rsidP="00243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243CA2" w:rsidRDefault="00243CA2" w:rsidP="00243CA2">
            <w:pPr>
              <w:jc w:val="both"/>
              <w:rPr>
                <w:rFonts w:ascii="Calibri" w:eastAsia="Times New Roman" w:hAnsi="Calibri" w:cs="Arial"/>
                <w:b/>
                <w:bCs/>
                <w:color w:val="000000"/>
                <w:sz w:val="20"/>
                <w:szCs w:val="20"/>
                <w:lang w:eastAsia="pt-BR"/>
              </w:rPr>
            </w:pPr>
          </w:p>
          <w:p w14:paraId="36AE6F06" w14:textId="7EDEC5EC" w:rsidR="00243CA2" w:rsidRPr="00ED3699" w:rsidRDefault="00243CA2" w:rsidP="00243CA2">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243CA2"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243CA2" w:rsidRDefault="00243CA2" w:rsidP="00243CA2">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243CA2" w:rsidRPr="00381EB6" w:rsidRDefault="00243CA2" w:rsidP="00243CA2">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243CA2" w:rsidRDefault="00243CA2" w:rsidP="00243CA2">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243CA2" w:rsidRPr="00381EB6" w:rsidRDefault="00243CA2" w:rsidP="00243CA2">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243CA2" w:rsidRDefault="00243CA2" w:rsidP="00243CA2">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243CA2" w:rsidRPr="00381EB6" w:rsidRDefault="00243CA2" w:rsidP="00243CA2">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243CA2"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243CA2" w:rsidRPr="00815C2B" w:rsidRDefault="00243CA2" w:rsidP="00243CA2">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EB53BBC" w:rsidR="00243CA2" w:rsidRPr="00815C2B" w:rsidRDefault="00243CA2" w:rsidP="00243CA2">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5969A8F6" w:rsidR="00243CA2" w:rsidRPr="00815C2B" w:rsidRDefault="00243CA2" w:rsidP="00243CA2">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354BFE">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/0</w:t>
            </w:r>
            <w:r w:rsidR="00354BFE">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8F0F4" w14:textId="77777777" w:rsidR="002574DB" w:rsidRDefault="002574DB" w:rsidP="00381EB6">
      <w:r>
        <w:separator/>
      </w:r>
    </w:p>
  </w:endnote>
  <w:endnote w:type="continuationSeparator" w:id="0">
    <w:p w14:paraId="0BA4A77F" w14:textId="77777777" w:rsidR="002574DB" w:rsidRDefault="002574D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CBF5B" w14:textId="77777777" w:rsidR="002574DB" w:rsidRDefault="002574DB" w:rsidP="00381EB6">
      <w:r>
        <w:separator/>
      </w:r>
    </w:p>
  </w:footnote>
  <w:footnote w:type="continuationSeparator" w:id="0">
    <w:p w14:paraId="62E7B3E9" w14:textId="77777777" w:rsidR="002574DB" w:rsidRDefault="002574D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90DF4"/>
    <w:rsid w:val="000B03C0"/>
    <w:rsid w:val="000B3169"/>
    <w:rsid w:val="000F4F9D"/>
    <w:rsid w:val="00120DF1"/>
    <w:rsid w:val="001B55AE"/>
    <w:rsid w:val="001F2417"/>
    <w:rsid w:val="00231294"/>
    <w:rsid w:val="00243CA2"/>
    <w:rsid w:val="002574DB"/>
    <w:rsid w:val="002A5949"/>
    <w:rsid w:val="00301F3D"/>
    <w:rsid w:val="00327D6C"/>
    <w:rsid w:val="0035072B"/>
    <w:rsid w:val="00351D0D"/>
    <w:rsid w:val="00354BFE"/>
    <w:rsid w:val="00362564"/>
    <w:rsid w:val="003632D1"/>
    <w:rsid w:val="003737B6"/>
    <w:rsid w:val="00380CCB"/>
    <w:rsid w:val="00381EB6"/>
    <w:rsid w:val="00384069"/>
    <w:rsid w:val="00397C07"/>
    <w:rsid w:val="003A1719"/>
    <w:rsid w:val="003A2130"/>
    <w:rsid w:val="003B772F"/>
    <w:rsid w:val="003D5BDA"/>
    <w:rsid w:val="003E5BD2"/>
    <w:rsid w:val="004377D8"/>
    <w:rsid w:val="00442780"/>
    <w:rsid w:val="00485935"/>
    <w:rsid w:val="004C5A81"/>
    <w:rsid w:val="004F159C"/>
    <w:rsid w:val="00517B6F"/>
    <w:rsid w:val="00521396"/>
    <w:rsid w:val="00533905"/>
    <w:rsid w:val="00545725"/>
    <w:rsid w:val="00551730"/>
    <w:rsid w:val="00556464"/>
    <w:rsid w:val="005773C4"/>
    <w:rsid w:val="005D595D"/>
    <w:rsid w:val="005E1957"/>
    <w:rsid w:val="006140F5"/>
    <w:rsid w:val="006203C1"/>
    <w:rsid w:val="0063280C"/>
    <w:rsid w:val="00646398"/>
    <w:rsid w:val="0065428C"/>
    <w:rsid w:val="00654A31"/>
    <w:rsid w:val="0069563A"/>
    <w:rsid w:val="006A0EA4"/>
    <w:rsid w:val="006D245B"/>
    <w:rsid w:val="006D36FC"/>
    <w:rsid w:val="006D601F"/>
    <w:rsid w:val="00700270"/>
    <w:rsid w:val="00700415"/>
    <w:rsid w:val="00702E0E"/>
    <w:rsid w:val="007076B3"/>
    <w:rsid w:val="00707A2A"/>
    <w:rsid w:val="0071031B"/>
    <w:rsid w:val="007A1C64"/>
    <w:rsid w:val="007A39EA"/>
    <w:rsid w:val="007D01C0"/>
    <w:rsid w:val="007D7CC0"/>
    <w:rsid w:val="007E1018"/>
    <w:rsid w:val="007E39BA"/>
    <w:rsid w:val="007F1843"/>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154BE"/>
    <w:rsid w:val="00937D5F"/>
    <w:rsid w:val="00954A03"/>
    <w:rsid w:val="0096737E"/>
    <w:rsid w:val="00980147"/>
    <w:rsid w:val="009819E0"/>
    <w:rsid w:val="0098544F"/>
    <w:rsid w:val="009A1808"/>
    <w:rsid w:val="009D5C9E"/>
    <w:rsid w:val="009F3644"/>
    <w:rsid w:val="00A37BBB"/>
    <w:rsid w:val="00A6584D"/>
    <w:rsid w:val="00A7482E"/>
    <w:rsid w:val="00A74C94"/>
    <w:rsid w:val="00A8168C"/>
    <w:rsid w:val="00AB27FE"/>
    <w:rsid w:val="00AB7922"/>
    <w:rsid w:val="00AE14AC"/>
    <w:rsid w:val="00AE6335"/>
    <w:rsid w:val="00B17B77"/>
    <w:rsid w:val="00B338A4"/>
    <w:rsid w:val="00B85680"/>
    <w:rsid w:val="00B9135C"/>
    <w:rsid w:val="00B95A38"/>
    <w:rsid w:val="00BB243A"/>
    <w:rsid w:val="00BD7FD7"/>
    <w:rsid w:val="00C03327"/>
    <w:rsid w:val="00C60C3D"/>
    <w:rsid w:val="00C9039F"/>
    <w:rsid w:val="00C911EB"/>
    <w:rsid w:val="00C9482E"/>
    <w:rsid w:val="00CA623C"/>
    <w:rsid w:val="00CC453A"/>
    <w:rsid w:val="00D04477"/>
    <w:rsid w:val="00D3085B"/>
    <w:rsid w:val="00D45D45"/>
    <w:rsid w:val="00D65339"/>
    <w:rsid w:val="00D82FEB"/>
    <w:rsid w:val="00DC4477"/>
    <w:rsid w:val="00DE5A85"/>
    <w:rsid w:val="00E221E8"/>
    <w:rsid w:val="00E26A65"/>
    <w:rsid w:val="00E30164"/>
    <w:rsid w:val="00E54C92"/>
    <w:rsid w:val="00EB7BD0"/>
    <w:rsid w:val="00ED0535"/>
    <w:rsid w:val="00ED3699"/>
    <w:rsid w:val="00ED5D40"/>
    <w:rsid w:val="00F00F9F"/>
    <w:rsid w:val="00F12340"/>
    <w:rsid w:val="00F409A7"/>
    <w:rsid w:val="00F6306E"/>
    <w:rsid w:val="00F831EB"/>
    <w:rsid w:val="00FA78CD"/>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 w:type="paragraph" w:styleId="NormalWeb">
    <w:name w:val="Normal (Web)"/>
    <w:basedOn w:val="Normal"/>
    <w:uiPriority w:val="99"/>
    <w:semiHidden/>
    <w:unhideWhenUsed/>
    <w:rsid w:val="0035072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B03C0"/>
    <w:rsid w:val="00134ECD"/>
    <w:rsid w:val="00255AA2"/>
    <w:rsid w:val="00301F3D"/>
    <w:rsid w:val="003737B6"/>
    <w:rsid w:val="003B772F"/>
    <w:rsid w:val="003D5BDA"/>
    <w:rsid w:val="00442780"/>
    <w:rsid w:val="004C25A9"/>
    <w:rsid w:val="00521396"/>
    <w:rsid w:val="00524BA2"/>
    <w:rsid w:val="00556464"/>
    <w:rsid w:val="006911AB"/>
    <w:rsid w:val="0069563A"/>
    <w:rsid w:val="006A47AE"/>
    <w:rsid w:val="007076B3"/>
    <w:rsid w:val="007D7CC0"/>
    <w:rsid w:val="008469CA"/>
    <w:rsid w:val="008C3CE3"/>
    <w:rsid w:val="008E77D2"/>
    <w:rsid w:val="009303AC"/>
    <w:rsid w:val="00980147"/>
    <w:rsid w:val="0098544F"/>
    <w:rsid w:val="009C3F03"/>
    <w:rsid w:val="009F2000"/>
    <w:rsid w:val="00A37BBB"/>
    <w:rsid w:val="00A47DBD"/>
    <w:rsid w:val="00A57975"/>
    <w:rsid w:val="00A8168C"/>
    <w:rsid w:val="00AB7922"/>
    <w:rsid w:val="00B17B77"/>
    <w:rsid w:val="00B322CC"/>
    <w:rsid w:val="00BD6EBE"/>
    <w:rsid w:val="00C03327"/>
    <w:rsid w:val="00C9482E"/>
    <w:rsid w:val="00CE6A20"/>
    <w:rsid w:val="00E26A65"/>
    <w:rsid w:val="00E54C92"/>
    <w:rsid w:val="00F6306E"/>
    <w:rsid w:val="00FA78CD"/>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460</Words>
  <Characters>2490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7</cp:revision>
  <cp:lastPrinted>2017-04-19T12:03:00Z</cp:lastPrinted>
  <dcterms:created xsi:type="dcterms:W3CDTF">2026-04-21T15:16:00Z</dcterms:created>
  <dcterms:modified xsi:type="dcterms:W3CDTF">2026-08-20T13:17:00Z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