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684D09A" w:rsidR="00E8763A" w:rsidRPr="00AF3E41" w:rsidRDefault="007D38E9" w:rsidP="00E8763A">
            <w:pPr>
              <w:rPr>
                <w:b/>
                <w:bCs/>
                <w:sz w:val="20"/>
                <w:szCs w:val="20"/>
              </w:rPr>
            </w:pPr>
            <w:r>
              <w:rPr>
                <w:b/>
                <w:bCs/>
                <w:sz w:val="20"/>
                <w:szCs w:val="20"/>
              </w:rPr>
              <w:t>3118454-01</w:t>
            </w:r>
          </w:p>
        </w:tc>
        <w:tc>
          <w:tcPr>
            <w:tcW w:w="2691" w:type="dxa"/>
            <w:gridSpan w:val="3"/>
            <w:tcBorders>
              <w:top w:val="nil"/>
              <w:bottom w:val="single" w:sz="4" w:space="0" w:color="000000" w:themeColor="text1"/>
            </w:tcBorders>
            <w:vAlign w:val="center"/>
          </w:tcPr>
          <w:p w14:paraId="217E279A" w14:textId="287ACB77" w:rsidR="00E8763A" w:rsidRPr="00691E19" w:rsidRDefault="00366232" w:rsidP="00E8763A">
            <w:pPr>
              <w:rPr>
                <w:b/>
                <w:bCs/>
                <w:sz w:val="20"/>
                <w:szCs w:val="20"/>
              </w:rPr>
            </w:pPr>
            <w:r>
              <w:rPr>
                <w:b/>
                <w:bCs/>
                <w:sz w:val="20"/>
                <w:szCs w:val="20"/>
              </w:rPr>
              <w:t>081606</w:t>
            </w:r>
          </w:p>
        </w:tc>
        <w:tc>
          <w:tcPr>
            <w:tcW w:w="2690" w:type="dxa"/>
            <w:gridSpan w:val="2"/>
            <w:tcBorders>
              <w:top w:val="nil"/>
              <w:bottom w:val="single" w:sz="4" w:space="0" w:color="000000" w:themeColor="text1"/>
            </w:tcBorders>
            <w:vAlign w:val="center"/>
          </w:tcPr>
          <w:p w14:paraId="7FC1FC28" w14:textId="59E6E2F6" w:rsidR="00E8763A" w:rsidRPr="00366232" w:rsidRDefault="00366232" w:rsidP="00E8763A">
            <w:pPr>
              <w:rPr>
                <w:b/>
                <w:bCs/>
                <w:sz w:val="20"/>
                <w:szCs w:val="20"/>
              </w:rPr>
            </w:pPr>
            <w:r w:rsidRPr="00366232">
              <w:rPr>
                <w:b/>
                <w:bCs/>
                <w:sz w:val="20"/>
                <w:szCs w:val="20"/>
              </w:rPr>
              <w:t>052155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51934B7" w:rsidR="00E8763A" w:rsidRPr="00AF3E41" w:rsidRDefault="00366232" w:rsidP="00E8763A">
            <w:pPr>
              <w:rPr>
                <w:b/>
                <w:bCs/>
                <w:sz w:val="20"/>
                <w:szCs w:val="20"/>
              </w:rPr>
            </w:pPr>
            <w:r>
              <w:rPr>
                <w:b/>
                <w:bCs/>
                <w:sz w:val="20"/>
                <w:szCs w:val="20"/>
              </w:rPr>
              <w:t>PCE-AX0090</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6623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3C8D976"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982160">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982160">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982160">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64404F" w:rsidR="003A0832" w:rsidRPr="00366232"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982160">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982160">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366232">
              <w:rPr>
                <w:rFonts w:ascii="Calibri" w:eastAsia="Times New Roman" w:hAnsi="Calibri" w:cs="Arial"/>
                <w:i/>
                <w:iCs/>
                <w:color w:val="000000"/>
                <w:sz w:val="20"/>
                <w:szCs w:val="20"/>
                <w:lang w:eastAsia="pt-BR"/>
              </w:rPr>
              <w:t>202</w:t>
            </w:r>
            <w:r w:rsidR="00982160" w:rsidRPr="00366232">
              <w:rPr>
                <w:rFonts w:ascii="Calibri" w:eastAsia="Times New Roman" w:hAnsi="Calibri" w:cs="Arial"/>
                <w:i/>
                <w:iCs/>
                <w:color w:val="000000"/>
                <w:sz w:val="20"/>
                <w:szCs w:val="20"/>
                <w:lang w:eastAsia="pt-BR"/>
              </w:rPr>
              <w:t>6</w:t>
            </w:r>
            <w:r w:rsidR="00731E54" w:rsidRPr="00366232">
              <w:rPr>
                <w:rFonts w:ascii="Calibri" w:eastAsia="Times New Roman" w:hAnsi="Calibri" w:cs="Arial"/>
                <w:i/>
                <w:iCs/>
                <w:color w:val="000000"/>
                <w:sz w:val="20"/>
                <w:szCs w:val="20"/>
                <w:lang w:eastAsia="pt-BR"/>
              </w:rPr>
              <w:t>.</w:t>
            </w:r>
            <w:r w:rsidRPr="00366232">
              <w:rPr>
                <w:rFonts w:ascii="Calibri" w:eastAsia="Times New Roman" w:hAnsi="Calibri" w:cs="Arial"/>
                <w:i/>
                <w:iCs/>
                <w:color w:val="000000"/>
                <w:sz w:val="20"/>
                <w:szCs w:val="20"/>
                <w:lang w:eastAsia="pt-BR"/>
              </w:rPr>
              <w:t>)</w:t>
            </w:r>
          </w:p>
          <w:p w14:paraId="482ADC92" w14:textId="77777777" w:rsidR="003A0832" w:rsidRPr="00366232" w:rsidRDefault="003A0832" w:rsidP="003A0832">
            <w:pPr>
              <w:jc w:val="both"/>
              <w:rPr>
                <w:rFonts w:ascii="Calibri" w:eastAsia="Times New Roman" w:hAnsi="Calibri" w:cs="Arial"/>
                <w:b/>
                <w:bCs/>
                <w:color w:val="000000"/>
                <w:sz w:val="20"/>
                <w:szCs w:val="20"/>
                <w:lang w:eastAsia="pt-BR"/>
              </w:rPr>
            </w:pPr>
          </w:p>
          <w:p w14:paraId="2F5C97E5" w14:textId="77777777" w:rsidR="003A0832" w:rsidRPr="00366232"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A2AD4" w:rsidRPr="00366232" w14:paraId="54F592C5" w14:textId="77777777" w:rsidTr="009B3906">
        <w:trPr>
          <w:trHeight w:val="1134"/>
          <w:jc w:val="center"/>
        </w:trPr>
        <w:tc>
          <w:tcPr>
            <w:tcW w:w="704" w:type="dxa"/>
            <w:vAlign w:val="center"/>
          </w:tcPr>
          <w:p w14:paraId="2E45E018" w14:textId="1BB3D8CF"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66232">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94E7E28DBD8641D480ED2747D25DEA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05219AF53A04E708F35F959B7D407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77E599AE"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DA2AD4" w:rsidRDefault="00DA2AD4" w:rsidP="00DA2AD4">
            <w:pPr>
              <w:jc w:val="both"/>
              <w:rPr>
                <w:rFonts w:ascii="Calibri" w:eastAsia="Times New Roman" w:hAnsi="Calibri" w:cs="Arial"/>
                <w:b/>
                <w:bCs/>
                <w:color w:val="000000"/>
                <w:sz w:val="20"/>
                <w:szCs w:val="20"/>
                <w:lang w:eastAsia="pt-BR"/>
              </w:rPr>
            </w:pPr>
          </w:p>
          <w:p w14:paraId="463B7E94" w14:textId="767AF927" w:rsidR="00DA2AD4" w:rsidRPr="00DA2AD4" w:rsidRDefault="00DA2AD4" w:rsidP="00DA2AD4">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reparo </w:t>
            </w:r>
            <w:r w:rsidRPr="008B26F8">
              <w:rPr>
                <w:rFonts w:ascii="Calibri" w:eastAsia="Times New Roman" w:hAnsi="Calibri" w:cs="Arial"/>
                <w:b/>
                <w:bCs/>
                <w:color w:val="000000"/>
                <w:sz w:val="20"/>
                <w:szCs w:val="20"/>
                <w:lang w:eastAsia="pt-BR"/>
              </w:rPr>
              <w:t xml:space="preserve">(Patch </w:t>
            </w:r>
            <w:proofErr w:type="spellStart"/>
            <w:r w:rsidRPr="008B26F8">
              <w:rPr>
                <w:rFonts w:ascii="Calibri" w:eastAsia="Times New Roman" w:hAnsi="Calibri" w:cs="Arial"/>
                <w:b/>
                <w:bCs/>
                <w:color w:val="000000"/>
                <w:sz w:val="20"/>
                <w:szCs w:val="20"/>
                <w:lang w:eastAsia="pt-BR"/>
              </w:rPr>
              <w:t>Repair</w:t>
            </w:r>
            <w:proofErr w:type="spellEnd"/>
            <w:r w:rsidRPr="008B26F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do folheado interno e externo demarcados na peça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 xml:space="preserve">-01”, Parágrafo 1., Etapa C. (Task </w:t>
            </w:r>
            <w:r>
              <w:rPr>
                <w:rFonts w:ascii="Calibri" w:eastAsia="Times New Roman" w:hAnsi="Calibri" w:cs="Arial"/>
                <w:b/>
                <w:bCs/>
                <w:color w:val="000000"/>
                <w:sz w:val="20"/>
                <w:szCs w:val="20"/>
                <w:lang w:eastAsia="pt-BR"/>
              </w:rPr>
              <w:t>72-53-93</w:t>
            </w:r>
            <w:r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Pr="008B26F8">
              <w:rPr>
                <w:rFonts w:ascii="Calibri" w:eastAsia="Times New Roman" w:hAnsi="Calibri" w:cs="Arial"/>
                <w:b/>
                <w:bCs/>
                <w:color w:val="000000"/>
                <w:sz w:val="20"/>
                <w:szCs w:val="20"/>
                <w:lang w:eastAsia="pt-BR"/>
              </w:rPr>
              <w:t>72-53-93-350-</w:t>
            </w:r>
            <w:r w:rsidRPr="00DA2AD4">
              <w:rPr>
                <w:rFonts w:ascii="Calibri" w:eastAsia="Times New Roman" w:hAnsi="Calibri" w:cs="Arial"/>
                <w:b/>
                <w:bCs/>
                <w:color w:val="000000"/>
                <w:sz w:val="20"/>
                <w:szCs w:val="20"/>
                <w:lang w:eastAsia="pt-BR"/>
              </w:rPr>
              <w:t xml:space="preserve">011): </w:t>
            </w:r>
          </w:p>
          <w:p w14:paraId="384EA5F8" w14:textId="7D5CBDFF" w:rsidR="00DA2AD4" w:rsidRPr="00DA2AD4" w:rsidRDefault="00DA2AD4" w:rsidP="00DA2AD4">
            <w:pPr>
              <w:jc w:val="both"/>
              <w:rPr>
                <w:rFonts w:ascii="Calibri" w:eastAsia="Times New Roman" w:hAnsi="Calibri" w:cs="Arial"/>
                <w:i/>
                <w:iCs/>
                <w:color w:val="000000"/>
                <w:sz w:val="20"/>
                <w:szCs w:val="20"/>
                <w:lang w:val="en-US" w:eastAsia="pt-BR"/>
              </w:rPr>
            </w:pPr>
            <w:r w:rsidRPr="00DA2AD4">
              <w:rPr>
                <w:rFonts w:ascii="Calibri" w:eastAsia="Times New Roman" w:hAnsi="Calibri" w:cs="Arial"/>
                <w:i/>
                <w:iCs/>
                <w:color w:val="000000"/>
                <w:sz w:val="20"/>
                <w:szCs w:val="20"/>
                <w:lang w:val="en-US" w:eastAsia="pt-BR"/>
              </w:rPr>
              <w:t>(Perform the repair (Patch Repair) of the marked internal and external sheet areas of the part in accordance with CIR Manual 3043515, ATA 72-53-93, Section “Repair-01,” Paragraph 1, Step C (Task 72-53-93-100-801, Subtask 72-53-93-350-011).)</w:t>
            </w:r>
          </w:p>
          <w:p w14:paraId="7A83F4D3" w14:textId="6CDC8F75" w:rsidR="00DA2AD4" w:rsidRPr="00DA2AD4" w:rsidRDefault="00DA2AD4" w:rsidP="00DA2AD4">
            <w:pPr>
              <w:jc w:val="both"/>
              <w:rPr>
                <w:rFonts w:ascii="Calibri" w:eastAsia="Times New Roman" w:hAnsi="Calibri" w:cs="Arial"/>
                <w:i/>
                <w:iCs/>
                <w:color w:val="000000"/>
                <w:sz w:val="20"/>
                <w:szCs w:val="20"/>
                <w:lang w:val="en-US" w:eastAsia="pt-BR"/>
              </w:rPr>
            </w:pPr>
          </w:p>
          <w:p w14:paraId="523F41FB" w14:textId="4CF3F5F8" w:rsidR="00DA2AD4" w:rsidRPr="001E393D" w:rsidRDefault="00DA2AD4" w:rsidP="00DA2AD4">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(Ref. Parágrafo C.)</w:t>
            </w:r>
          </w:p>
          <w:p w14:paraId="3962ABB5" w14:textId="77777777" w:rsidR="00DA2AD4" w:rsidRPr="001E393D" w:rsidRDefault="00DA2AD4" w:rsidP="00DA2AD4">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(Ref. Parágrafo C.)</w:t>
            </w:r>
          </w:p>
          <w:p w14:paraId="414B7988" w14:textId="77777777" w:rsidR="00DA2AD4" w:rsidRPr="001E393D" w:rsidRDefault="00DA2AD4" w:rsidP="00DA2AD4">
            <w:pPr>
              <w:jc w:val="both"/>
              <w:rPr>
                <w:rFonts w:ascii="Calibri" w:eastAsia="Times New Roman" w:hAnsi="Calibri" w:cs="Arial"/>
                <w:b/>
                <w:bCs/>
                <w:color w:val="000000"/>
                <w:sz w:val="20"/>
                <w:szCs w:val="20"/>
                <w:lang w:eastAsia="pt-BR"/>
              </w:rPr>
            </w:pPr>
          </w:p>
          <w:p w14:paraId="509C5FE6" w14:textId="268462CB" w:rsidR="00DA2AD4" w:rsidRPr="004722EF" w:rsidRDefault="00DA2AD4" w:rsidP="00DA2AD4">
            <w:pPr>
              <w:pStyle w:val="PargrafodaLista"/>
              <w:numPr>
                <w:ilvl w:val="0"/>
                <w:numId w:val="6"/>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 xml:space="preserve">Recortar um patch de uma chapa de aço (PWC05-366) com espessura de 0.004 in. (0,10 mm) ou de </w:t>
            </w:r>
            <w:r w:rsidRPr="004722EF">
              <w:rPr>
                <w:rFonts w:ascii="Calibri" w:eastAsia="Times New Roman" w:hAnsi="Calibri" w:cs="Arial"/>
                <w:b/>
                <w:bCs/>
                <w:color w:val="000000"/>
                <w:sz w:val="20"/>
                <w:szCs w:val="20"/>
                <w:lang w:eastAsia="pt-BR"/>
              </w:rPr>
              <w:lastRenderedPageBreak/>
              <w:t>uma peça rejeitada.</w:t>
            </w:r>
            <w:r w:rsidRPr="004722EF">
              <w:rPr>
                <w:rFonts w:ascii="Calibri" w:eastAsia="Times New Roman" w:hAnsi="Calibri" w:cs="Arial"/>
                <w:b/>
                <w:bCs/>
                <w:color w:val="000000"/>
                <w:sz w:val="20"/>
                <w:szCs w:val="20"/>
                <w:lang w:eastAsia="pt-BR"/>
              </w:rPr>
              <w:br/>
              <w:t>O patch deve sobrepor, no mínimo, 0.250 in. (6,35 mm) além das trincas e não deve ser aplicado sobre dobras.</w:t>
            </w:r>
          </w:p>
          <w:p w14:paraId="18195AA3" w14:textId="3A0BD366" w:rsidR="00DA2AD4" w:rsidRDefault="00DA2AD4" w:rsidP="00DA2AD4">
            <w:pPr>
              <w:pStyle w:val="PargrafodaLista"/>
              <w:numPr>
                <w:ilvl w:val="0"/>
                <w:numId w:val="8"/>
              </w:numPr>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 xml:space="preserve">Cut out a patch from a steel sheet (PWC05-366) of a thickness of 0.004 in. (0.10 mm) or from a rejected part. The patch must </w:t>
            </w:r>
            <w:proofErr w:type="gramStart"/>
            <w:r w:rsidRPr="004722EF">
              <w:rPr>
                <w:rFonts w:ascii="Calibri" w:eastAsia="Times New Roman" w:hAnsi="Calibri" w:cs="Arial"/>
                <w:i/>
                <w:iCs/>
                <w:color w:val="000000"/>
                <w:sz w:val="20"/>
                <w:szCs w:val="20"/>
                <w:lang w:val="en-US" w:eastAsia="pt-BR"/>
              </w:rPr>
              <w:t>overlap</w:t>
            </w:r>
            <w:proofErr w:type="gramEnd"/>
            <w:r w:rsidRPr="004722EF">
              <w:rPr>
                <w:rFonts w:ascii="Calibri" w:eastAsia="Times New Roman" w:hAnsi="Calibri" w:cs="Arial"/>
                <w:i/>
                <w:iCs/>
                <w:color w:val="000000"/>
                <w:sz w:val="20"/>
                <w:szCs w:val="20"/>
                <w:lang w:val="en-US" w:eastAsia="pt-BR"/>
              </w:rPr>
              <w:t xml:space="preserve"> a minimum of 0.250 in. (6.35 mm) more than the cracks. It must not go over a folded seam.))</w:t>
            </w:r>
          </w:p>
          <w:p w14:paraId="764C7DE4" w14:textId="77777777" w:rsidR="00DA2AD4" w:rsidRDefault="00DA2AD4" w:rsidP="00DA2AD4">
            <w:pPr>
              <w:pStyle w:val="PargrafodaLista"/>
              <w:ind w:left="1080"/>
              <w:jc w:val="both"/>
              <w:rPr>
                <w:rFonts w:ascii="Calibri" w:eastAsia="Times New Roman" w:hAnsi="Calibri" w:cs="Arial"/>
                <w:i/>
                <w:iCs/>
                <w:color w:val="000000"/>
                <w:sz w:val="20"/>
                <w:szCs w:val="20"/>
                <w:lang w:val="en-US" w:eastAsia="pt-BR"/>
              </w:rPr>
            </w:pPr>
          </w:p>
          <w:p w14:paraId="35C7A78F" w14:textId="49525325" w:rsidR="00DA2AD4" w:rsidRPr="00982160" w:rsidRDefault="00DA2AD4" w:rsidP="00DA2AD4">
            <w:pPr>
              <w:jc w:val="both"/>
              <w:rPr>
                <w:rFonts w:ascii="Calibri" w:eastAsia="Times New Roman" w:hAnsi="Calibri" w:cs="Arial"/>
                <w:b/>
                <w:bCs/>
                <w:color w:val="000000"/>
                <w:sz w:val="20"/>
                <w:szCs w:val="20"/>
                <w:lang w:val="en-US" w:eastAsia="pt-BR"/>
              </w:rPr>
            </w:pPr>
            <w:r w:rsidRPr="00DA2AD4">
              <w:rPr>
                <w:rFonts w:ascii="Calibri" w:eastAsia="Times New Roman" w:hAnsi="Calibri" w:cs="Arial"/>
                <w:b/>
                <w:bCs/>
                <w:color w:val="000000"/>
                <w:sz w:val="20"/>
                <w:szCs w:val="20"/>
                <w:lang w:eastAsia="pt-BR"/>
              </w:rPr>
              <w:t xml:space="preserve">PWC05-366: Chapa de Aço Inoxidável Liga 30321 (AMS 5510 – EUA), com espessura nominal de 0.004 in. </w:t>
            </w:r>
            <w:r w:rsidRPr="00982160">
              <w:rPr>
                <w:rFonts w:ascii="Calibri" w:eastAsia="Times New Roman" w:hAnsi="Calibri" w:cs="Arial"/>
                <w:b/>
                <w:bCs/>
                <w:color w:val="000000"/>
                <w:sz w:val="20"/>
                <w:szCs w:val="20"/>
                <w:lang w:val="en-US" w:eastAsia="pt-BR"/>
              </w:rPr>
              <w:t>(0,101 mm).</w:t>
            </w:r>
          </w:p>
          <w:p w14:paraId="7C7F4876" w14:textId="6F0FBC65" w:rsidR="00DA2AD4" w:rsidRPr="001E393D" w:rsidRDefault="00DA2AD4" w:rsidP="00DA2A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E393D">
              <w:rPr>
                <w:rFonts w:ascii="Calibri" w:eastAsia="Times New Roman" w:hAnsi="Calibri" w:cs="Arial"/>
                <w:i/>
                <w:iCs/>
                <w:color w:val="000000"/>
                <w:sz w:val="20"/>
                <w:szCs w:val="20"/>
                <w:lang w:val="en-US" w:eastAsia="pt-BR"/>
              </w:rPr>
              <w:t>PWC05-366: Stainless Steel Sheet</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Alloy 30321</w:t>
            </w:r>
            <w:r>
              <w:rPr>
                <w:rFonts w:ascii="Calibri" w:eastAsia="Times New Roman" w:hAnsi="Calibri" w:cs="Arial"/>
                <w:i/>
                <w:iCs/>
                <w:color w:val="000000"/>
                <w:sz w:val="20"/>
                <w:szCs w:val="20"/>
                <w:lang w:val="en-US" w:eastAsia="pt-BR"/>
              </w:rPr>
              <w:t xml:space="preserve"> (</w:t>
            </w:r>
            <w:r w:rsidRPr="001E393D">
              <w:rPr>
                <w:rFonts w:ascii="Calibri" w:eastAsia="Times New Roman" w:hAnsi="Calibri" w:cs="Arial"/>
                <w:i/>
                <w:iCs/>
                <w:color w:val="000000"/>
                <w:sz w:val="20"/>
                <w:szCs w:val="20"/>
                <w:lang w:val="en-US" w:eastAsia="pt-BR"/>
              </w:rPr>
              <w:t>US. AMS 5510 0.004 in. (0.101 mm) Nominal Thickness</w:t>
            </w:r>
            <w:r>
              <w:rPr>
                <w:rFonts w:ascii="Calibri" w:eastAsia="Times New Roman" w:hAnsi="Calibri" w:cs="Arial"/>
                <w:i/>
                <w:iCs/>
                <w:color w:val="000000"/>
                <w:sz w:val="20"/>
                <w:szCs w:val="20"/>
                <w:lang w:val="en-US" w:eastAsia="pt-BR"/>
              </w:rPr>
              <w:t>))</w:t>
            </w:r>
          </w:p>
          <w:p w14:paraId="44531B3F"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226C53A3" w14:textId="7275A24A"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Conectar o eletrodo negativo do equipamento de micro solda (ES 853) em uma área limpa da peça.</w:t>
            </w:r>
          </w:p>
          <w:p w14:paraId="72123E30" w14:textId="2DDCD12F"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 xml:space="preserve">(3. Attach the negative electrode of the micro welding equipment (ES 853) to </w:t>
            </w:r>
            <w:proofErr w:type="gramStart"/>
            <w:r w:rsidRPr="004722EF">
              <w:rPr>
                <w:rFonts w:ascii="Calibri" w:eastAsia="Times New Roman" w:hAnsi="Calibri" w:cs="Arial"/>
                <w:i/>
                <w:iCs/>
                <w:color w:val="000000"/>
                <w:sz w:val="20"/>
                <w:szCs w:val="20"/>
                <w:lang w:val="en-US" w:eastAsia="pt-BR"/>
              </w:rPr>
              <w:t>the a</w:t>
            </w:r>
            <w:proofErr w:type="gramEnd"/>
            <w:r w:rsidRPr="004722EF">
              <w:rPr>
                <w:rFonts w:ascii="Calibri" w:eastAsia="Times New Roman" w:hAnsi="Calibri" w:cs="Arial"/>
                <w:i/>
                <w:iCs/>
                <w:color w:val="000000"/>
                <w:sz w:val="20"/>
                <w:szCs w:val="20"/>
                <w:lang w:val="en-US" w:eastAsia="pt-BR"/>
              </w:rPr>
              <w:t xml:space="preserve"> clean area of the part.)</w:t>
            </w:r>
          </w:p>
          <w:p w14:paraId="5A42AE75"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30D15A20" w14:textId="161047D6"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Posicionar o patch sobre a área a ser reparada e aplicar pressão com o eletrodo positivo para nivelar o folheado.</w:t>
            </w:r>
          </w:p>
          <w:p w14:paraId="2E25A03B" w14:textId="451F5DB7"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 xml:space="preserve">(4. Put the patch over the repaired </w:t>
            </w:r>
            <w:proofErr w:type="gramStart"/>
            <w:r w:rsidRPr="004722EF">
              <w:rPr>
                <w:rFonts w:ascii="Calibri" w:eastAsia="Times New Roman" w:hAnsi="Calibri" w:cs="Arial"/>
                <w:i/>
                <w:iCs/>
                <w:color w:val="000000"/>
                <w:sz w:val="20"/>
                <w:szCs w:val="20"/>
                <w:lang w:val="en-US" w:eastAsia="pt-BR"/>
              </w:rPr>
              <w:t>area, and</w:t>
            </w:r>
            <w:proofErr w:type="gramEnd"/>
            <w:r w:rsidRPr="004722EF">
              <w:rPr>
                <w:rFonts w:ascii="Calibri" w:eastAsia="Times New Roman" w:hAnsi="Calibri" w:cs="Arial"/>
                <w:i/>
                <w:iCs/>
                <w:color w:val="000000"/>
                <w:sz w:val="20"/>
                <w:szCs w:val="20"/>
                <w:lang w:val="en-US" w:eastAsia="pt-BR"/>
              </w:rPr>
              <w:t xml:space="preserve"> apply pressure on the positive electrode to level the foil.)</w:t>
            </w:r>
          </w:p>
          <w:p w14:paraId="3A7824B9"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6A7B4328" w14:textId="3D9B04A5"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Garantir contato adequado entre a ponteira, o patch e a peça.</w:t>
            </w:r>
            <w:r w:rsidRPr="004722EF">
              <w:rPr>
                <w:rFonts w:ascii="Calibri" w:eastAsia="Times New Roman" w:hAnsi="Calibri" w:cs="Arial"/>
                <w:b/>
                <w:bCs/>
                <w:color w:val="000000"/>
                <w:sz w:val="20"/>
                <w:szCs w:val="20"/>
                <w:lang w:eastAsia="pt-BR"/>
              </w:rPr>
              <w:br/>
              <w:t>Iniciar os pontos de solda na área mais próxima ao eletrodo negativo.</w:t>
            </w:r>
          </w:p>
          <w:p w14:paraId="38303FCF" w14:textId="4376A8EA" w:rsidR="00DA2AD4" w:rsidRPr="004722EF" w:rsidRDefault="00DA2AD4" w:rsidP="00DA2AD4">
            <w:pPr>
              <w:pStyle w:val="PargrafodaLista"/>
              <w:jc w:val="both"/>
              <w:rPr>
                <w:rFonts w:ascii="Calibri" w:eastAsia="Times New Roman" w:hAnsi="Calibri" w:cs="Arial"/>
                <w:color w:val="000000"/>
                <w:sz w:val="20"/>
                <w:szCs w:val="20"/>
                <w:lang w:val="en-US" w:eastAsia="pt-BR"/>
              </w:rPr>
            </w:pPr>
            <w:r w:rsidRPr="004722EF">
              <w:rPr>
                <w:rFonts w:ascii="Calibri" w:eastAsia="Times New Roman" w:hAnsi="Calibri" w:cs="Arial"/>
                <w:color w:val="000000"/>
                <w:sz w:val="20"/>
                <w:szCs w:val="20"/>
                <w:lang w:val="en-US" w:eastAsia="pt-BR"/>
              </w:rPr>
              <w:t>(5. Make sure there is sufficient contact between the probe, patch or stud, and the part. Start the tack welding in the area nearest to the negative electrode.)</w:t>
            </w:r>
          </w:p>
          <w:p w14:paraId="04748A22"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15CC44F4" w14:textId="75AFC1D4" w:rsidR="00DA2AD4" w:rsidRPr="004722EF"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Verificar se há penetração adequada (</w:t>
            </w:r>
            <w:proofErr w:type="spellStart"/>
            <w:r w:rsidRPr="004722EF">
              <w:rPr>
                <w:rFonts w:ascii="Calibri" w:eastAsia="Times New Roman" w:hAnsi="Calibri" w:cs="Arial"/>
                <w:b/>
                <w:bCs/>
                <w:color w:val="000000"/>
                <w:sz w:val="20"/>
                <w:szCs w:val="20"/>
                <w:lang w:eastAsia="pt-BR"/>
              </w:rPr>
              <w:t>burning</w:t>
            </w:r>
            <w:proofErr w:type="spellEnd"/>
            <w:r w:rsidRPr="004722EF">
              <w:rPr>
                <w:rFonts w:ascii="Calibri" w:eastAsia="Times New Roman" w:hAnsi="Calibri" w:cs="Arial"/>
                <w:b/>
                <w:bCs/>
                <w:color w:val="000000"/>
                <w:sz w:val="20"/>
                <w:szCs w:val="20"/>
                <w:lang w:eastAsia="pt-BR"/>
              </w:rPr>
              <w:t>) e ajustar a potência se necessário.</w:t>
            </w:r>
            <w:r w:rsidRPr="004722EF">
              <w:rPr>
                <w:rFonts w:ascii="Calibri" w:eastAsia="Times New Roman" w:hAnsi="Calibri" w:cs="Arial"/>
                <w:b/>
                <w:bCs/>
                <w:color w:val="000000"/>
                <w:sz w:val="20"/>
                <w:szCs w:val="20"/>
                <w:lang w:eastAsia="pt-BR"/>
              </w:rPr>
              <w:br/>
              <w:t>Aplicar pontos de solda com espaçamento aproximado de 0.100 in. (2,54 mm) e no mínimo 0.050 in. (1,27 mm) da borda.</w:t>
            </w:r>
          </w:p>
          <w:p w14:paraId="3B853F68" w14:textId="597BFFE0" w:rsidR="00DA2AD4"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(6. Make sure there is sufficient penetration, or burning, and adjust the power setting as necessary. Put tack-welds approximately 0.100 in. (2.54 mm) apart and 0.050 in. (1.27 mm) minimum from the edge)</w:t>
            </w:r>
          </w:p>
          <w:p w14:paraId="6FD38A3C" w14:textId="77777777" w:rsidR="00DA2AD4" w:rsidRPr="004722EF" w:rsidRDefault="00DA2AD4" w:rsidP="00DA2AD4">
            <w:pPr>
              <w:pStyle w:val="PargrafodaLista"/>
              <w:jc w:val="both"/>
              <w:rPr>
                <w:rFonts w:ascii="Calibri" w:eastAsia="Times New Roman" w:hAnsi="Calibri" w:cs="Arial"/>
                <w:b/>
                <w:bCs/>
                <w:color w:val="000000"/>
                <w:sz w:val="20"/>
                <w:szCs w:val="20"/>
                <w:lang w:val="en-US" w:eastAsia="pt-BR"/>
              </w:rPr>
            </w:pPr>
          </w:p>
          <w:p w14:paraId="587DFBF0" w14:textId="3D3A77A4" w:rsidR="00DA2AD4" w:rsidRDefault="00DA2AD4" w:rsidP="00DA2AD4">
            <w:pPr>
              <w:pStyle w:val="PargrafodaLista"/>
              <w:numPr>
                <w:ilvl w:val="0"/>
                <w:numId w:val="7"/>
              </w:numPr>
              <w:jc w:val="both"/>
              <w:rPr>
                <w:rFonts w:ascii="Calibri" w:eastAsia="Times New Roman" w:hAnsi="Calibri" w:cs="Arial"/>
                <w:b/>
                <w:bCs/>
                <w:color w:val="000000"/>
                <w:sz w:val="20"/>
                <w:szCs w:val="20"/>
                <w:lang w:eastAsia="pt-BR"/>
              </w:rPr>
            </w:pPr>
            <w:r w:rsidRPr="004722EF">
              <w:rPr>
                <w:rFonts w:ascii="Calibri" w:eastAsia="Times New Roman" w:hAnsi="Calibri" w:cs="Arial"/>
                <w:b/>
                <w:bCs/>
                <w:color w:val="000000"/>
                <w:sz w:val="20"/>
                <w:szCs w:val="20"/>
                <w:lang w:eastAsia="pt-BR"/>
              </w:rPr>
              <w:t>Após soldar dois lados adjacentes, conectar o eletrodo de aterramento ao lado oposto limpo e concluir a soldagem nos lados restantes.</w:t>
            </w:r>
          </w:p>
          <w:p w14:paraId="2133E5BD" w14:textId="09724B75" w:rsidR="00DA2AD4" w:rsidRPr="004722EF" w:rsidRDefault="00DA2AD4" w:rsidP="00DA2AD4">
            <w:pPr>
              <w:pStyle w:val="PargrafodaLista"/>
              <w:jc w:val="both"/>
              <w:rPr>
                <w:rFonts w:ascii="Calibri" w:eastAsia="Times New Roman" w:hAnsi="Calibri" w:cs="Arial"/>
                <w:i/>
                <w:iCs/>
                <w:color w:val="000000"/>
                <w:sz w:val="20"/>
                <w:szCs w:val="20"/>
                <w:lang w:val="en-US" w:eastAsia="pt-BR"/>
              </w:rPr>
            </w:pPr>
            <w:r w:rsidRPr="004722EF">
              <w:rPr>
                <w:rFonts w:ascii="Calibri" w:eastAsia="Times New Roman" w:hAnsi="Calibri" w:cs="Arial"/>
                <w:i/>
                <w:iCs/>
                <w:color w:val="000000"/>
                <w:sz w:val="20"/>
                <w:szCs w:val="20"/>
                <w:lang w:val="en-US" w:eastAsia="pt-BR"/>
              </w:rPr>
              <w:t>(7. After the two adjacent edges are welded, attach the ground electrode to the opposite cleaned area, and finish the tack-welding on the remaining edges.)</w:t>
            </w:r>
          </w:p>
          <w:p w14:paraId="307D60C1" w14:textId="7FCE9781" w:rsidR="00DA2AD4" w:rsidRPr="004722EF" w:rsidRDefault="00DA2AD4" w:rsidP="00DA2AD4">
            <w:pPr>
              <w:jc w:val="both"/>
              <w:rPr>
                <w:rFonts w:ascii="Calibri" w:eastAsia="Times New Roman" w:hAnsi="Calibri" w:cs="Arial"/>
                <w:b/>
                <w:bCs/>
                <w:color w:val="000000"/>
                <w:sz w:val="20"/>
                <w:szCs w:val="20"/>
                <w:lang w:val="en-US" w:eastAsia="pt-BR"/>
              </w:rPr>
            </w:pPr>
            <w:r w:rsidRPr="004722EF">
              <w:rPr>
                <w:rFonts w:ascii="Calibri" w:eastAsia="Times New Roman" w:hAnsi="Calibri" w:cs="Arial"/>
                <w:b/>
                <w:bCs/>
                <w:color w:val="000000"/>
                <w:sz w:val="20"/>
                <w:szCs w:val="20"/>
                <w:lang w:val="en-US" w:eastAsia="pt-BR"/>
              </w:rPr>
              <w:t xml:space="preserve"> </w:t>
            </w:r>
          </w:p>
        </w:tc>
      </w:tr>
      <w:tr w:rsidR="00DA2AD4" w:rsidRPr="00825856" w14:paraId="4CC98F67" w14:textId="77777777" w:rsidTr="009B3906">
        <w:trPr>
          <w:trHeight w:val="1134"/>
          <w:jc w:val="center"/>
        </w:trPr>
        <w:tc>
          <w:tcPr>
            <w:tcW w:w="704" w:type="dxa"/>
            <w:vAlign w:val="center"/>
          </w:tcPr>
          <w:p w14:paraId="6A1EA610" w14:textId="26BD263F"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66232">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BFA6B037513247F9AE7776513E2F11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DA2AD4" w:rsidRDefault="00DA2AD4" w:rsidP="00DA2A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A3F9189D21164BF8928DACEAF5BF0F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DA2AD4" w:rsidRDefault="00DA2AD4" w:rsidP="00DA2A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DA2AD4" w:rsidRDefault="00DA2AD4" w:rsidP="00DA2A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DA2AD4" w:rsidRDefault="00DA2AD4" w:rsidP="00DA2AD4">
            <w:pPr>
              <w:jc w:val="both"/>
              <w:rPr>
                <w:rFonts w:ascii="Calibri" w:eastAsia="Times New Roman" w:hAnsi="Calibri" w:cs="Arial"/>
                <w:b/>
                <w:bCs/>
                <w:color w:val="000000"/>
                <w:sz w:val="20"/>
                <w:szCs w:val="20"/>
                <w:lang w:eastAsia="pt-BR"/>
              </w:rPr>
            </w:pPr>
          </w:p>
          <w:p w14:paraId="6D50B8AC" w14:textId="0675510C" w:rsidR="00DA2AD4" w:rsidRPr="00C40680" w:rsidRDefault="00DA2AD4" w:rsidP="00DA2AD4">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DA2AD4" w14:paraId="51DEDFC2" w14:textId="77777777" w:rsidTr="0027369C">
        <w:tblPrEx>
          <w:jc w:val="left"/>
        </w:tblPrEx>
        <w:trPr>
          <w:trHeight w:val="454"/>
        </w:trPr>
        <w:tc>
          <w:tcPr>
            <w:tcW w:w="4957" w:type="dxa"/>
            <w:gridSpan w:val="4"/>
            <w:vAlign w:val="center"/>
          </w:tcPr>
          <w:p w14:paraId="779F0FC7" w14:textId="3B04741A" w:rsidR="00DA2AD4" w:rsidRDefault="00DA2AD4" w:rsidP="00DA2AD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A2AD4" w:rsidRDefault="00DA2AD4" w:rsidP="00DA2AD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A2AD4" w:rsidRDefault="00DA2AD4" w:rsidP="00DA2AD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A2AD4" w14:paraId="5F5260C2" w14:textId="77777777" w:rsidTr="00A673C0">
        <w:tblPrEx>
          <w:jc w:val="left"/>
        </w:tblPrEx>
        <w:trPr>
          <w:trHeight w:val="1134"/>
        </w:trPr>
        <w:tc>
          <w:tcPr>
            <w:tcW w:w="4957" w:type="dxa"/>
            <w:gridSpan w:val="4"/>
            <w:vAlign w:val="center"/>
          </w:tcPr>
          <w:p w14:paraId="02F47F55" w14:textId="2CAE1406" w:rsidR="00DA2AD4" w:rsidRPr="005068AF" w:rsidRDefault="00DA2AD4" w:rsidP="00DA2AD4">
            <w:pPr>
              <w:jc w:val="left"/>
              <w:rPr>
                <w:b/>
                <w:bCs/>
                <w:sz w:val="20"/>
                <w:szCs w:val="20"/>
              </w:rPr>
            </w:pPr>
          </w:p>
        </w:tc>
        <w:tc>
          <w:tcPr>
            <w:tcW w:w="3827" w:type="dxa"/>
            <w:gridSpan w:val="4"/>
            <w:vAlign w:val="center"/>
          </w:tcPr>
          <w:p w14:paraId="78C59886" w14:textId="5B68BB67" w:rsidR="00DA2AD4" w:rsidRPr="005068AF" w:rsidRDefault="00DA2AD4" w:rsidP="00DA2AD4">
            <w:pPr>
              <w:jc w:val="left"/>
              <w:rPr>
                <w:b/>
                <w:bCs/>
                <w:sz w:val="20"/>
                <w:szCs w:val="20"/>
              </w:rPr>
            </w:pPr>
            <w:r>
              <w:rPr>
                <w:b/>
                <w:bCs/>
                <w:sz w:val="20"/>
                <w:szCs w:val="20"/>
              </w:rPr>
              <w:t>GUILHERME BRAGA</w:t>
            </w:r>
          </w:p>
        </w:tc>
        <w:tc>
          <w:tcPr>
            <w:tcW w:w="1978" w:type="dxa"/>
            <w:vAlign w:val="center"/>
          </w:tcPr>
          <w:p w14:paraId="1B672710" w14:textId="2DDF2457" w:rsidR="00DA2AD4" w:rsidRPr="005068AF" w:rsidRDefault="00366232" w:rsidP="00DA2AD4">
            <w:pPr>
              <w:jc w:val="left"/>
              <w:rPr>
                <w:sz w:val="20"/>
                <w:szCs w:val="20"/>
              </w:rPr>
            </w:pPr>
            <w:r>
              <w:rPr>
                <w:rFonts w:ascii="Calibri" w:eastAsia="Times New Roman" w:hAnsi="Calibri" w:cs="Arial"/>
                <w:b/>
                <w:bCs/>
                <w:color w:val="000000"/>
                <w:sz w:val="20"/>
                <w:szCs w:val="20"/>
                <w:lang w:eastAsia="pt-BR"/>
              </w:rPr>
              <w:t>20/08/2026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37B03" w14:textId="77777777" w:rsidR="0066591F" w:rsidRDefault="0066591F" w:rsidP="00381EB6">
      <w:r>
        <w:separator/>
      </w:r>
    </w:p>
  </w:endnote>
  <w:endnote w:type="continuationSeparator" w:id="0">
    <w:p w14:paraId="2DC7A522" w14:textId="77777777" w:rsidR="0066591F" w:rsidRDefault="0066591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FE76E" w14:textId="77777777" w:rsidR="0066591F" w:rsidRDefault="0066591F" w:rsidP="00381EB6">
      <w:r>
        <w:separator/>
      </w:r>
    </w:p>
  </w:footnote>
  <w:footnote w:type="continuationSeparator" w:id="0">
    <w:p w14:paraId="1DE37C62" w14:textId="77777777" w:rsidR="0066591F" w:rsidRDefault="0066591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31A3"/>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E393D"/>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66232"/>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62C6"/>
    <w:rsid w:val="00407B16"/>
    <w:rsid w:val="00417C52"/>
    <w:rsid w:val="00420293"/>
    <w:rsid w:val="00420E57"/>
    <w:rsid w:val="00423B32"/>
    <w:rsid w:val="0043259E"/>
    <w:rsid w:val="00433399"/>
    <w:rsid w:val="00434C6F"/>
    <w:rsid w:val="00442780"/>
    <w:rsid w:val="0044297F"/>
    <w:rsid w:val="004469FB"/>
    <w:rsid w:val="00463D37"/>
    <w:rsid w:val="00467314"/>
    <w:rsid w:val="004722EF"/>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91F"/>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5E36"/>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2160"/>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86318"/>
    <w:rsid w:val="00D92FD5"/>
    <w:rsid w:val="00D93B98"/>
    <w:rsid w:val="00DA2AD4"/>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4E7E28DBD8641D480ED2747D25DEA86"/>
        <w:category>
          <w:name w:val="Geral"/>
          <w:gallery w:val="placeholder"/>
        </w:category>
        <w:types>
          <w:type w:val="bbPlcHdr"/>
        </w:types>
        <w:behaviors>
          <w:behavior w:val="content"/>
        </w:behaviors>
        <w:guid w:val="{3CD08B3C-8CDC-40C1-9CDC-1A714DF077E4}"/>
      </w:docPartPr>
      <w:docPartBody>
        <w:p w:rsidR="00973E20" w:rsidRDefault="00973E20" w:rsidP="00973E20">
          <w:pPr>
            <w:pStyle w:val="94E7E28DBD8641D480ED2747D25DEA86"/>
          </w:pPr>
          <w:r w:rsidRPr="006F02ED">
            <w:rPr>
              <w:rStyle w:val="TextodoEspaoReservado"/>
            </w:rPr>
            <w:t>Escolher um item.</w:t>
          </w:r>
        </w:p>
      </w:docPartBody>
    </w:docPart>
    <w:docPart>
      <w:docPartPr>
        <w:name w:val="B05219AF53A04E708F35F959B7D40758"/>
        <w:category>
          <w:name w:val="Geral"/>
          <w:gallery w:val="placeholder"/>
        </w:category>
        <w:types>
          <w:type w:val="bbPlcHdr"/>
        </w:types>
        <w:behaviors>
          <w:behavior w:val="content"/>
        </w:behaviors>
        <w:guid w:val="{7165779A-D7E9-4DCE-B695-9083206EB809}"/>
      </w:docPartPr>
      <w:docPartBody>
        <w:p w:rsidR="00973E20" w:rsidRDefault="00973E20" w:rsidP="00973E20">
          <w:pPr>
            <w:pStyle w:val="B05219AF53A04E708F35F959B7D40758"/>
          </w:pPr>
          <w:r w:rsidRPr="006F02ED">
            <w:rPr>
              <w:rStyle w:val="TextodoEspaoReservado"/>
            </w:rPr>
            <w:t>Escolher um item.</w:t>
          </w:r>
        </w:p>
      </w:docPartBody>
    </w:docPart>
    <w:docPart>
      <w:docPartPr>
        <w:name w:val="BFA6B037513247F9AE7776513E2F11F3"/>
        <w:category>
          <w:name w:val="Geral"/>
          <w:gallery w:val="placeholder"/>
        </w:category>
        <w:types>
          <w:type w:val="bbPlcHdr"/>
        </w:types>
        <w:behaviors>
          <w:behavior w:val="content"/>
        </w:behaviors>
        <w:guid w:val="{D3C824D2-86BE-47B4-92ED-30406894F9AD}"/>
      </w:docPartPr>
      <w:docPartBody>
        <w:p w:rsidR="00973E20" w:rsidRDefault="00973E20" w:rsidP="00973E20">
          <w:pPr>
            <w:pStyle w:val="BFA6B037513247F9AE7776513E2F11F3"/>
          </w:pPr>
          <w:r w:rsidRPr="006F02ED">
            <w:rPr>
              <w:rStyle w:val="TextodoEspaoReservado"/>
            </w:rPr>
            <w:t>Escolher um item.</w:t>
          </w:r>
        </w:p>
      </w:docPartBody>
    </w:docPart>
    <w:docPart>
      <w:docPartPr>
        <w:name w:val="A3F9189D21164BF8928DACEAF5BF0F49"/>
        <w:category>
          <w:name w:val="Geral"/>
          <w:gallery w:val="placeholder"/>
        </w:category>
        <w:types>
          <w:type w:val="bbPlcHdr"/>
        </w:types>
        <w:behaviors>
          <w:behavior w:val="content"/>
        </w:behaviors>
        <w:guid w:val="{67048785-109E-49DB-86F4-994F16FBCA84}"/>
      </w:docPartPr>
      <w:docPartBody>
        <w:p w:rsidR="00973E20" w:rsidRDefault="00973E20" w:rsidP="00973E20">
          <w:pPr>
            <w:pStyle w:val="A3F9189D21164BF8928DACEAF5BF0F4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031A3"/>
    <w:rsid w:val="00147CAC"/>
    <w:rsid w:val="001B5909"/>
    <w:rsid w:val="001F42EE"/>
    <w:rsid w:val="002072A5"/>
    <w:rsid w:val="002127B3"/>
    <w:rsid w:val="0029628C"/>
    <w:rsid w:val="002B78BA"/>
    <w:rsid w:val="002C6A60"/>
    <w:rsid w:val="0031086E"/>
    <w:rsid w:val="003167C6"/>
    <w:rsid w:val="00362625"/>
    <w:rsid w:val="003F1861"/>
    <w:rsid w:val="004062C6"/>
    <w:rsid w:val="00412012"/>
    <w:rsid w:val="00442780"/>
    <w:rsid w:val="004B2B9F"/>
    <w:rsid w:val="004B40EB"/>
    <w:rsid w:val="004E3223"/>
    <w:rsid w:val="00535D16"/>
    <w:rsid w:val="005A0B32"/>
    <w:rsid w:val="005A5462"/>
    <w:rsid w:val="005C0485"/>
    <w:rsid w:val="00626682"/>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67515"/>
    <w:rsid w:val="00973E20"/>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86318"/>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73E2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2BD4D563EBF4D6D99350709C30955A3">
    <w:name w:val="A2BD4D563EBF4D6D99350709C30955A3"/>
    <w:rsid w:val="00973E20"/>
  </w:style>
  <w:style w:type="paragraph" w:customStyle="1" w:styleId="651F80D4B0524F2A89DB0DF377C48265">
    <w:name w:val="651F80D4B0524F2A89DB0DF377C48265"/>
    <w:rsid w:val="00973E20"/>
  </w:style>
  <w:style w:type="paragraph" w:customStyle="1" w:styleId="94E7E28DBD8641D480ED2747D25DEA86">
    <w:name w:val="94E7E28DBD8641D480ED2747D25DEA86"/>
    <w:rsid w:val="00973E20"/>
  </w:style>
  <w:style w:type="paragraph" w:customStyle="1" w:styleId="B05219AF53A04E708F35F959B7D40758">
    <w:name w:val="B05219AF53A04E708F35F959B7D40758"/>
    <w:rsid w:val="00973E20"/>
  </w:style>
  <w:style w:type="paragraph" w:customStyle="1" w:styleId="BFA6B037513247F9AE7776513E2F11F3">
    <w:name w:val="BFA6B037513247F9AE7776513E2F11F3"/>
    <w:rsid w:val="00973E20"/>
  </w:style>
  <w:style w:type="paragraph" w:customStyle="1" w:styleId="A3F9189D21164BF8928DACEAF5BF0F49">
    <w:name w:val="A3F9189D21164BF8928DACEAF5BF0F49"/>
    <w:rsid w:val="0097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3170</TotalTime>
  <Pages>3</Pages>
  <Words>693</Words>
  <Characters>3746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303</cp:revision>
  <cp:lastPrinted>2017-04-19T12:03:00Z</cp:lastPrinted>
  <dcterms:created xsi:type="dcterms:W3CDTF">2024-12-09T18:37:00Z</dcterms:created>
  <dcterms:modified xsi:type="dcterms:W3CDTF">2026-08-20T13:46:00Z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